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A3" w:rsidRDefault="004737C4">
      <w:pPr>
        <w:pStyle w:val="Ttol3"/>
        <w:ind w:left="-142"/>
        <w:rPr>
          <w:color w:val="808080"/>
          <w:spacing w:val="10"/>
          <w:sz w:val="16"/>
          <w:lang w:val="ca-ES" w:eastAsia="ca-ES"/>
        </w:rPr>
      </w:pPr>
      <w:bookmarkStart w:id="0" w:name="_GoBack"/>
      <w:bookmarkEnd w:id="0"/>
      <w:r>
        <w:rPr>
          <w:noProof/>
          <w:color w:val="808080"/>
          <w:spacing w:val="10"/>
          <w:sz w:val="16"/>
          <w:lang w:val="ca-ES" w:eastAsia="ca-ES"/>
        </w:rPr>
        <w:drawing>
          <wp:anchor distT="0" distB="0" distL="114300" distR="114300" simplePos="0" relativeHeight="251658240" behindDoc="0" locked="0" layoutInCell="1" allowOverlap="1">
            <wp:simplePos x="0" y="0"/>
            <wp:positionH relativeFrom="column">
              <wp:posOffset>-243360</wp:posOffset>
            </wp:positionH>
            <wp:positionV relativeFrom="paragraph">
              <wp:posOffset>-55800</wp:posOffset>
            </wp:positionV>
            <wp:extent cx="1413000" cy="601200"/>
            <wp:effectExtent l="0" t="0" r="0" b="8400"/>
            <wp:wrapSquare wrapText="bothSides"/>
            <wp:docPr id="2" name="Imat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3000" cy="601200"/>
                    </a:xfrm>
                    <a:prstGeom prst="rect">
                      <a:avLst/>
                    </a:prstGeom>
                    <a:ln>
                      <a:noFill/>
                      <a:prstDash/>
                    </a:ln>
                  </pic:spPr>
                </pic:pic>
              </a:graphicData>
            </a:graphic>
          </wp:anchor>
        </w:drawing>
      </w:r>
    </w:p>
    <w:p w:rsidR="000452A3" w:rsidRDefault="000452A3">
      <w:pPr>
        <w:pStyle w:val="Ttol3"/>
        <w:ind w:firstLine="360"/>
        <w:rPr>
          <w:color w:val="808080"/>
          <w:spacing w:val="10"/>
          <w:sz w:val="16"/>
          <w:lang w:val="ca-ES" w:eastAsia="ca-ES"/>
        </w:rPr>
      </w:pPr>
    </w:p>
    <w:p w:rsidR="000452A3" w:rsidRDefault="000452A3">
      <w:pPr>
        <w:pStyle w:val="Ttol3"/>
        <w:ind w:firstLine="360"/>
        <w:rPr>
          <w:color w:val="808080"/>
          <w:spacing w:val="10"/>
          <w:sz w:val="16"/>
          <w:lang w:val="ca-ES" w:eastAsia="ca-ES"/>
        </w:rPr>
      </w:pPr>
    </w:p>
    <w:p w:rsidR="000452A3" w:rsidRDefault="000452A3">
      <w:pPr>
        <w:pStyle w:val="Ttol3"/>
        <w:rPr>
          <w:color w:val="808080"/>
          <w:spacing w:val="10"/>
          <w:sz w:val="16"/>
          <w:lang w:val="ca-ES" w:eastAsia="ca-ES"/>
        </w:rPr>
      </w:pPr>
    </w:p>
    <w:p w:rsidR="000452A3" w:rsidRDefault="000452A3">
      <w:pPr>
        <w:pStyle w:val="Ttol3"/>
        <w:ind w:left="-360"/>
        <w:rPr>
          <w:color w:val="808080"/>
          <w:spacing w:val="10"/>
          <w:sz w:val="16"/>
          <w:lang w:val="ca-ES" w:eastAsia="ca-ES"/>
        </w:rPr>
      </w:pPr>
    </w:p>
    <w:p w:rsidR="000452A3" w:rsidRDefault="004737C4">
      <w:pPr>
        <w:pStyle w:val="Ttol3"/>
        <w:ind w:left="-283" w:firstLine="397"/>
        <w:rPr>
          <w:rFonts w:ascii="Helvetica, Arial" w:hAnsi="Helvetica, Arial" w:cs="Helvetica, Arial"/>
          <w:color w:val="808080"/>
          <w:spacing w:val="10"/>
          <w:sz w:val="16"/>
        </w:rPr>
      </w:pPr>
      <w:r>
        <w:rPr>
          <w:rFonts w:ascii="Helvetica, Arial" w:hAnsi="Helvetica, Arial" w:cs="Helvetica, Arial"/>
          <w:color w:val="808080"/>
          <w:spacing w:val="10"/>
          <w:sz w:val="16"/>
        </w:rPr>
        <w:t>CONSELLERIA DE JUSTÍCIA, ADMINISTRACIÓ PÚBLICA,</w:t>
      </w:r>
    </w:p>
    <w:p w:rsidR="000452A3" w:rsidRDefault="004737C4">
      <w:pPr>
        <w:pStyle w:val="Standard"/>
        <w:ind w:left="-283" w:firstLine="397"/>
        <w:rPr>
          <w:rFonts w:ascii="Helvetica, Arial" w:hAnsi="Helvetica, Arial" w:cs="Helvetica, Arial"/>
          <w:b/>
          <w:color w:val="808080"/>
          <w:spacing w:val="10"/>
          <w:sz w:val="16"/>
        </w:rPr>
      </w:pPr>
      <w:r>
        <w:rPr>
          <w:rFonts w:ascii="Helvetica, Arial" w:hAnsi="Helvetica, Arial" w:cs="Helvetica, Arial"/>
          <w:b/>
          <w:color w:val="808080"/>
          <w:spacing w:val="10"/>
          <w:sz w:val="16"/>
        </w:rPr>
        <w:t>REFORMES DEMOCRÀTIQUES I LLIBERTATS PÚBLIQUES</w:t>
      </w:r>
    </w:p>
    <w:p w:rsidR="000452A3" w:rsidRDefault="004737C4">
      <w:pPr>
        <w:pStyle w:val="Ttol3"/>
        <w:spacing w:before="57"/>
        <w:ind w:left="-283" w:firstLine="397"/>
        <w:rPr>
          <w:rFonts w:ascii="Helvetica, Arial" w:hAnsi="Helvetica, Arial" w:cs="Helvetica, Arial"/>
          <w:color w:val="000000"/>
          <w:spacing w:val="10"/>
          <w:sz w:val="16"/>
        </w:rPr>
      </w:pPr>
      <w:proofErr w:type="spellStart"/>
      <w:r>
        <w:rPr>
          <w:rFonts w:ascii="Helvetica, Arial" w:hAnsi="Helvetica, Arial" w:cs="Helvetica, Arial"/>
          <w:color w:val="000000"/>
          <w:spacing w:val="10"/>
          <w:sz w:val="16"/>
        </w:rPr>
        <w:t>Direcció</w:t>
      </w:r>
      <w:proofErr w:type="spellEnd"/>
      <w:r>
        <w:rPr>
          <w:rFonts w:ascii="Helvetica, Arial" w:hAnsi="Helvetica, Arial" w:cs="Helvetica, Arial"/>
          <w:color w:val="000000"/>
          <w:spacing w:val="10"/>
          <w:sz w:val="16"/>
        </w:rPr>
        <w:t xml:space="preserve"> General de </w:t>
      </w:r>
      <w:proofErr w:type="spellStart"/>
      <w:r>
        <w:rPr>
          <w:rFonts w:ascii="Helvetica, Arial" w:hAnsi="Helvetica, Arial" w:cs="Helvetica, Arial"/>
          <w:color w:val="000000"/>
          <w:spacing w:val="10"/>
          <w:sz w:val="16"/>
        </w:rPr>
        <w:t>Funció</w:t>
      </w:r>
      <w:proofErr w:type="spellEnd"/>
      <w:r>
        <w:rPr>
          <w:rFonts w:ascii="Helvetica, Arial" w:hAnsi="Helvetica, Arial" w:cs="Helvetica, Arial"/>
          <w:color w:val="000000"/>
          <w:spacing w:val="10"/>
          <w:sz w:val="16"/>
        </w:rPr>
        <w:t xml:space="preserve"> Pública</w:t>
      </w:r>
    </w:p>
    <w:p w:rsidR="000452A3" w:rsidRDefault="004737C4">
      <w:pPr>
        <w:pStyle w:val="Ttol3"/>
        <w:spacing w:before="120"/>
        <w:ind w:left="-283" w:firstLine="397"/>
        <w:rPr>
          <w:rFonts w:ascii="Helvetica, Arial" w:hAnsi="Helvetica, Arial" w:cs="Helvetica, Arial"/>
          <w:b w:val="0"/>
          <w:color w:val="000000"/>
          <w:sz w:val="14"/>
          <w:szCs w:val="16"/>
        </w:rPr>
      </w:pPr>
      <w:r>
        <w:rPr>
          <w:rFonts w:ascii="Helvetica, Arial" w:hAnsi="Helvetica, Arial" w:cs="Helvetica, Arial"/>
          <w:b w:val="0"/>
          <w:color w:val="000000"/>
          <w:sz w:val="14"/>
          <w:szCs w:val="16"/>
        </w:rPr>
        <w:t>CA9O, Torre 4</w:t>
      </w:r>
    </w:p>
    <w:p w:rsidR="000452A3" w:rsidRDefault="004737C4">
      <w:pPr>
        <w:pStyle w:val="Ttol3"/>
        <w:ind w:left="-283" w:firstLine="397"/>
        <w:rPr>
          <w:rFonts w:ascii="Helvetica, Arial" w:hAnsi="Helvetica, Arial" w:cs="Helvetica, Arial"/>
          <w:b w:val="0"/>
          <w:color w:val="000000"/>
          <w:sz w:val="14"/>
          <w:szCs w:val="16"/>
        </w:rPr>
      </w:pPr>
      <w:r>
        <w:rPr>
          <w:rFonts w:ascii="Helvetica, Arial" w:hAnsi="Helvetica, Arial" w:cs="Helvetica, Arial"/>
          <w:b w:val="0"/>
          <w:color w:val="000000"/>
          <w:sz w:val="14"/>
          <w:szCs w:val="16"/>
        </w:rPr>
        <w:t>C/</w:t>
      </w:r>
      <w:proofErr w:type="spellStart"/>
      <w:r>
        <w:rPr>
          <w:rFonts w:ascii="Helvetica, Arial" w:hAnsi="Helvetica, Arial" w:cs="Helvetica, Arial"/>
          <w:b w:val="0"/>
          <w:color w:val="000000"/>
          <w:sz w:val="14"/>
          <w:szCs w:val="16"/>
        </w:rPr>
        <w:t>Castán</w:t>
      </w:r>
      <w:proofErr w:type="spellEnd"/>
      <w:r>
        <w:rPr>
          <w:rFonts w:ascii="Helvetica, Arial" w:hAnsi="Helvetica, Arial" w:cs="Helvetica, Arial"/>
          <w:b w:val="0"/>
          <w:color w:val="000000"/>
          <w:sz w:val="14"/>
          <w:szCs w:val="16"/>
        </w:rPr>
        <w:t xml:space="preserve"> </w:t>
      </w:r>
      <w:proofErr w:type="spellStart"/>
      <w:r>
        <w:rPr>
          <w:rFonts w:ascii="Helvetica, Arial" w:hAnsi="Helvetica, Arial" w:cs="Helvetica, Arial"/>
          <w:b w:val="0"/>
          <w:color w:val="000000"/>
          <w:sz w:val="14"/>
          <w:szCs w:val="16"/>
        </w:rPr>
        <w:t>Tobeñas</w:t>
      </w:r>
      <w:proofErr w:type="spellEnd"/>
      <w:r>
        <w:rPr>
          <w:rFonts w:ascii="Helvetica, Arial" w:hAnsi="Helvetica, Arial" w:cs="Helvetica, Arial"/>
          <w:b w:val="0"/>
          <w:color w:val="000000"/>
          <w:sz w:val="14"/>
          <w:szCs w:val="16"/>
        </w:rPr>
        <w:t>, 77</w:t>
      </w:r>
    </w:p>
    <w:p w:rsidR="000452A3" w:rsidRDefault="004737C4">
      <w:pPr>
        <w:pStyle w:val="Ttol3"/>
        <w:ind w:left="-283" w:firstLine="397"/>
        <w:rPr>
          <w:rFonts w:ascii="Helvetica, Arial" w:hAnsi="Helvetica, Arial" w:cs="Helvetica, Arial"/>
          <w:b w:val="0"/>
          <w:color w:val="000000"/>
          <w:sz w:val="14"/>
          <w:szCs w:val="16"/>
        </w:rPr>
      </w:pPr>
      <w:r>
        <w:rPr>
          <w:rFonts w:ascii="Helvetica, Arial" w:hAnsi="Helvetica, Arial" w:cs="Helvetica, Arial"/>
          <w:b w:val="0"/>
          <w:color w:val="000000"/>
          <w:sz w:val="14"/>
          <w:szCs w:val="16"/>
        </w:rPr>
        <w:t>46018 VALÈNCIA</w:t>
      </w:r>
    </w:p>
    <w:p w:rsidR="000452A3" w:rsidRDefault="004737C4">
      <w:pPr>
        <w:pStyle w:val="Ttol3"/>
        <w:ind w:left="-283" w:firstLine="397"/>
        <w:rPr>
          <w:rFonts w:ascii="Helvetica, Arial" w:hAnsi="Helvetica, Arial" w:cs="Helvetica, Arial"/>
          <w:b w:val="0"/>
          <w:color w:val="000000"/>
          <w:sz w:val="14"/>
          <w:szCs w:val="16"/>
        </w:rPr>
      </w:pPr>
      <w:r>
        <w:rPr>
          <w:rFonts w:ascii="Helvetica, Arial" w:hAnsi="Helvetica, Arial" w:cs="Helvetica, Arial"/>
          <w:b w:val="0"/>
          <w:color w:val="000000"/>
          <w:sz w:val="14"/>
          <w:szCs w:val="16"/>
        </w:rPr>
        <w:t>Tel. 961 248 181</w:t>
      </w:r>
    </w:p>
    <w:p w:rsidR="000452A3" w:rsidRDefault="004737C4">
      <w:pPr>
        <w:pStyle w:val="Ttol3"/>
        <w:ind w:left="-283" w:firstLine="397"/>
        <w:rPr>
          <w:rFonts w:ascii="Helvetica, Arial" w:hAnsi="Helvetica, Arial" w:cs="Helvetica, Arial"/>
          <w:b w:val="0"/>
          <w:sz w:val="14"/>
          <w:szCs w:val="16"/>
        </w:rPr>
      </w:pPr>
      <w:r>
        <w:rPr>
          <w:rFonts w:ascii="Helvetica, Arial" w:hAnsi="Helvetica, Arial" w:cs="Helvetica, Arial"/>
          <w:b w:val="0"/>
          <w:sz w:val="14"/>
          <w:szCs w:val="16"/>
        </w:rPr>
        <w:t>Fax: 961 248 183</w:t>
      </w:r>
    </w:p>
    <w:p w:rsidR="000452A3" w:rsidRDefault="000452A3">
      <w:pPr>
        <w:pStyle w:val="Capalera"/>
      </w:pPr>
    </w:p>
    <w:p w:rsidR="000452A3" w:rsidRDefault="000452A3">
      <w:pPr>
        <w:pStyle w:val="Peu"/>
        <w:jc w:val="right"/>
      </w:pPr>
    </w:p>
    <w:p w:rsidR="000452A3" w:rsidRDefault="000452A3">
      <w:pPr>
        <w:pStyle w:val="Peu"/>
        <w:jc w:val="right"/>
        <w:sectPr w:rsidR="000452A3">
          <w:headerReference w:type="default" r:id="rId9"/>
          <w:footerReference w:type="default" r:id="rId10"/>
          <w:pgSz w:w="11906" w:h="16838"/>
          <w:pgMar w:top="1418" w:right="1134" w:bottom="1418" w:left="1701" w:header="709" w:footer="709" w:gutter="0"/>
          <w:cols w:space="708"/>
        </w:sectPr>
      </w:pPr>
    </w:p>
    <w:p w:rsidR="000452A3" w:rsidRDefault="000452A3">
      <w:pPr>
        <w:pStyle w:val="Standard"/>
        <w:spacing w:before="113"/>
        <w:ind w:firstLine="181"/>
        <w:jc w:val="right"/>
        <w:rPr>
          <w:rFonts w:ascii="Arial" w:eastAsia="Arial" w:hAnsi="Arial" w:cs="Arial"/>
          <w:b/>
          <w:sz w:val="22"/>
          <w:szCs w:val="22"/>
          <w:lang w:val="ca-ES"/>
        </w:rPr>
      </w:pPr>
    </w:p>
    <w:p w:rsidR="000452A3" w:rsidRDefault="004737C4">
      <w:pPr>
        <w:pStyle w:val="western"/>
        <w:spacing w:before="0" w:after="0"/>
        <w:jc w:val="both"/>
        <w:rPr>
          <w:rFonts w:ascii="Arial" w:hAnsi="Arial"/>
          <w:color w:val="auto"/>
          <w:sz w:val="30"/>
          <w:szCs w:val="30"/>
        </w:rPr>
      </w:pPr>
      <w:r>
        <w:rPr>
          <w:rFonts w:ascii="Arial" w:hAnsi="Arial" w:cs="Arial"/>
          <w:b/>
          <w:bCs/>
          <w:color w:val="auto"/>
          <w:sz w:val="36"/>
          <w:szCs w:val="36"/>
          <w:lang w:val="ca-ES"/>
        </w:rPr>
        <w:t>ACORD DE LEGISLATURA DE LA MESA GENERAL DE NEGOCIACIÓ DEL PERSONAL FUNCIONARI, E</w:t>
      </w:r>
      <w:r>
        <w:rPr>
          <w:rFonts w:ascii="Arial" w:hAnsi="Arial" w:cs="Arial"/>
          <w:b/>
          <w:bCs/>
          <w:color w:val="auto"/>
          <w:sz w:val="36"/>
          <w:szCs w:val="36"/>
          <w:lang w:val="ca-ES"/>
        </w:rPr>
        <w:t>S</w:t>
      </w:r>
      <w:r>
        <w:rPr>
          <w:rFonts w:ascii="Arial" w:hAnsi="Arial" w:cs="Arial"/>
          <w:b/>
          <w:bCs/>
          <w:color w:val="auto"/>
          <w:sz w:val="36"/>
          <w:szCs w:val="36"/>
          <w:lang w:val="ca-ES"/>
        </w:rPr>
        <w:t>TATUTARI I LABORAL DE LA GENERALITAT (MGN I)</w:t>
      </w:r>
    </w:p>
    <w:p w:rsidR="000452A3" w:rsidRDefault="000452A3">
      <w:pPr>
        <w:pStyle w:val="western"/>
        <w:spacing w:before="85" w:after="0"/>
        <w:jc w:val="both"/>
        <w:rPr>
          <w:rFonts w:ascii="Arial" w:hAnsi="Arial" w:cs="Arial"/>
          <w:color w:val="auto"/>
          <w:sz w:val="24"/>
          <w:szCs w:val="24"/>
          <w:lang w:val="ca-ES"/>
        </w:rPr>
      </w:pPr>
    </w:p>
    <w:p w:rsidR="000452A3" w:rsidRDefault="000452A3">
      <w:pPr>
        <w:pStyle w:val="western"/>
        <w:spacing w:before="85" w:after="0"/>
        <w:jc w:val="both"/>
        <w:rPr>
          <w:rFonts w:ascii="Arial" w:hAnsi="Arial" w:cs="Arial"/>
          <w:color w:val="auto"/>
          <w:sz w:val="24"/>
          <w:szCs w:val="24"/>
          <w:lang w:val="ca-ES"/>
        </w:rPr>
      </w:pPr>
    </w:p>
    <w:p w:rsidR="000452A3" w:rsidRDefault="000452A3">
      <w:pPr>
        <w:pStyle w:val="western"/>
        <w:spacing w:before="85" w:after="0"/>
        <w:jc w:val="both"/>
        <w:rPr>
          <w:rFonts w:ascii="Arial" w:hAnsi="Arial" w:cs="Arial"/>
          <w:color w:val="auto"/>
          <w:sz w:val="24"/>
          <w:szCs w:val="24"/>
          <w:lang w:val="ca-ES"/>
        </w:rPr>
      </w:pP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8"/>
          <w:szCs w:val="28"/>
          <w:lang w:val="ca-ES"/>
        </w:rPr>
      </w:pPr>
      <w:r>
        <w:rPr>
          <w:rFonts w:ascii="Arial" w:hAnsi="Arial" w:cs="Arial"/>
          <w:b/>
          <w:bCs/>
          <w:color w:val="auto"/>
          <w:sz w:val="28"/>
          <w:szCs w:val="28"/>
          <w:lang w:val="ca-ES"/>
        </w:rPr>
        <w:t>PREÀMBUL</w:t>
      </w:r>
    </w:p>
    <w:p w:rsidR="000452A3" w:rsidRDefault="000452A3">
      <w:pPr>
        <w:pStyle w:val="western"/>
        <w:spacing w:before="85" w:after="0"/>
        <w:jc w:val="center"/>
        <w:rPr>
          <w:rFonts w:ascii="Arial" w:hAnsi="Arial" w:cs="Arial"/>
          <w:color w:val="auto"/>
          <w:sz w:val="24"/>
          <w:szCs w:val="24"/>
          <w:lang w:val="ca-ES"/>
        </w:rPr>
      </w:pPr>
    </w:p>
    <w:p w:rsidR="000452A3" w:rsidRDefault="000452A3">
      <w:pPr>
        <w:pStyle w:val="western"/>
        <w:spacing w:before="85" w:after="0"/>
        <w:jc w:val="center"/>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Les parts sotasignades, conscients de la necessitat de la planificació de la política de personal, i del diàleg entre la representació del personal i el Consell, convenen en què un clima serè afavoreix tant la millora de les condicions </w:t>
      </w:r>
      <w:r>
        <w:rPr>
          <w:rFonts w:ascii="Arial" w:hAnsi="Arial" w:cs="Arial"/>
          <w:color w:val="auto"/>
          <w:sz w:val="24"/>
          <w:szCs w:val="24"/>
          <w:lang w:val="ca-ES"/>
        </w:rPr>
        <w:t>de treball del personal públic com la necessària transformació de l'Administració de la Generalitat en una administració professional, amb una major eficàcia i eficiència, així com més propera a la ciutadania.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Tanmateix, un clima de diàleg social només es </w:t>
      </w:r>
      <w:r>
        <w:rPr>
          <w:rFonts w:ascii="Arial" w:hAnsi="Arial" w:cs="Arial"/>
          <w:color w:val="auto"/>
          <w:sz w:val="24"/>
          <w:szCs w:val="24"/>
          <w:lang w:val="ca-ES"/>
        </w:rPr>
        <w:t>pot aconseguir quan hi ha un co</w:t>
      </w:r>
      <w:r>
        <w:rPr>
          <w:rFonts w:ascii="Arial" w:hAnsi="Arial" w:cs="Arial"/>
          <w:color w:val="auto"/>
          <w:sz w:val="24"/>
          <w:szCs w:val="24"/>
          <w:lang w:val="ca-ES"/>
        </w:rPr>
        <w:t>n</w:t>
      </w:r>
      <w:r>
        <w:rPr>
          <w:rFonts w:ascii="Arial" w:hAnsi="Arial" w:cs="Arial"/>
          <w:color w:val="auto"/>
          <w:sz w:val="24"/>
          <w:szCs w:val="24"/>
          <w:lang w:val="ca-ES"/>
        </w:rPr>
        <w:t>sens compartit sobre la diagnosi de la situació, sobre les fites a aconseguir, la met</w:t>
      </w:r>
      <w:r>
        <w:rPr>
          <w:rFonts w:ascii="Arial" w:hAnsi="Arial" w:cs="Arial"/>
          <w:color w:val="auto"/>
          <w:sz w:val="24"/>
          <w:szCs w:val="24"/>
          <w:lang w:val="ca-ES"/>
        </w:rPr>
        <w:t>o</w:t>
      </w:r>
      <w:r>
        <w:rPr>
          <w:rFonts w:ascii="Arial" w:hAnsi="Arial" w:cs="Arial"/>
          <w:color w:val="auto"/>
          <w:sz w:val="24"/>
          <w:szCs w:val="24"/>
          <w:lang w:val="ca-ES"/>
        </w:rPr>
        <w:t>dologia per a aconseguir-les i el calendari general per a assolir-les. Aquest Acord vol ser l'eina que fixe totes aquestes qüestions per a</w:t>
      </w:r>
      <w:r>
        <w:rPr>
          <w:rFonts w:ascii="Arial" w:hAnsi="Arial" w:cs="Arial"/>
          <w:color w:val="auto"/>
          <w:sz w:val="24"/>
          <w:szCs w:val="24"/>
          <w:lang w:val="ca-ES"/>
        </w:rPr>
        <w:t xml:space="preserve"> la IX Legislatura de la Generalitat.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Sent conscients que aquest Acord és la condició necessària, però no suficient, per a aconseguir un treball que </w:t>
      </w:r>
      <w:proofErr w:type="spellStart"/>
      <w:r>
        <w:rPr>
          <w:rFonts w:ascii="Arial" w:hAnsi="Arial" w:cs="Arial"/>
          <w:color w:val="auto"/>
          <w:sz w:val="24"/>
          <w:szCs w:val="24"/>
          <w:lang w:val="ca-ES"/>
        </w:rPr>
        <w:t>done</w:t>
      </w:r>
      <w:proofErr w:type="spellEnd"/>
      <w:r>
        <w:rPr>
          <w:rFonts w:ascii="Arial" w:hAnsi="Arial" w:cs="Arial"/>
          <w:color w:val="auto"/>
          <w:sz w:val="24"/>
          <w:szCs w:val="24"/>
          <w:lang w:val="ca-ES"/>
        </w:rPr>
        <w:t xml:space="preserve"> fruits i on totes les parts es troben reconegudes, les parts acorden treballar sobre les matèries que </w:t>
      </w:r>
      <w:r>
        <w:rPr>
          <w:rFonts w:ascii="Arial" w:hAnsi="Arial" w:cs="Arial"/>
          <w:color w:val="auto"/>
          <w:sz w:val="24"/>
          <w:szCs w:val="24"/>
          <w:lang w:val="ca-ES"/>
        </w:rPr>
        <w:t>tot seguit s'hi relacionen.</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Malauradament, en molts casos no es poden concretar les mesures, per dependre aquestes de la modificació de normativa estatal i quedar, per tant, fora de l'abast competencial de la Generalitat. En altres casos, però, la falta de</w:t>
      </w:r>
      <w:r>
        <w:rPr>
          <w:rFonts w:ascii="Arial" w:hAnsi="Arial" w:cs="Arial"/>
          <w:color w:val="auto"/>
          <w:sz w:val="24"/>
          <w:szCs w:val="24"/>
          <w:lang w:val="ca-ES"/>
        </w:rPr>
        <w:t xml:space="preserve"> concreció és volu</w:t>
      </w:r>
      <w:r>
        <w:rPr>
          <w:rFonts w:ascii="Arial" w:hAnsi="Arial" w:cs="Arial"/>
          <w:color w:val="auto"/>
          <w:sz w:val="24"/>
          <w:szCs w:val="24"/>
          <w:lang w:val="ca-ES"/>
        </w:rPr>
        <w:t>n</w:t>
      </w:r>
      <w:r>
        <w:rPr>
          <w:rFonts w:ascii="Arial" w:hAnsi="Arial" w:cs="Arial"/>
          <w:color w:val="auto"/>
          <w:sz w:val="24"/>
          <w:szCs w:val="24"/>
          <w:lang w:val="ca-ES"/>
        </w:rPr>
        <w:t>tària, deguda al respecte pels àmbits de negociació de les diferents meses sectorials, a les quals correspondrà, si escau, l'adopció de pactes o acords que concretaran allò que en aquest acord es deixa esbossat.</w:t>
      </w:r>
    </w:p>
    <w:p w:rsidR="000452A3" w:rsidRDefault="000452A3">
      <w:pPr>
        <w:pStyle w:val="western"/>
        <w:spacing w:before="85" w:after="0"/>
        <w:jc w:val="both"/>
        <w:rPr>
          <w:rFonts w:ascii="Arial" w:hAnsi="Arial" w:cs="Arial"/>
          <w:b/>
          <w:color w:val="auto"/>
          <w:sz w:val="24"/>
          <w:szCs w:val="24"/>
          <w:lang w:val="ca-ES"/>
        </w:rPr>
      </w:pP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pageBreakBefore/>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lastRenderedPageBreak/>
        <w:t>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sz w:val="24"/>
          <w:szCs w:val="24"/>
        </w:rPr>
      </w:pPr>
      <w:r>
        <w:rPr>
          <w:rFonts w:ascii="Arial" w:hAnsi="Arial" w:cs="Arial"/>
          <w:color w:val="auto"/>
          <w:sz w:val="24"/>
          <w:szCs w:val="24"/>
          <w:lang w:val="ca-ES"/>
        </w:rPr>
        <w:t>Les darreres legisl</w:t>
      </w:r>
      <w:r>
        <w:rPr>
          <w:rFonts w:ascii="Arial" w:hAnsi="Arial" w:cs="Arial"/>
          <w:color w:val="auto"/>
          <w:sz w:val="24"/>
          <w:szCs w:val="24"/>
          <w:lang w:val="ca-ES"/>
        </w:rPr>
        <w:t>atures han suposat una època en què les plantilles públiques han vist reduïts els seus efectius de forma molt significativa. El nombre de persones que treballen en l'Administració s'ha reduït, tant com a conseqüència de mesures dire</w:t>
      </w:r>
      <w:r>
        <w:rPr>
          <w:rFonts w:ascii="Arial" w:hAnsi="Arial" w:cs="Arial"/>
          <w:color w:val="auto"/>
          <w:sz w:val="24"/>
          <w:szCs w:val="24"/>
          <w:lang w:val="ca-ES"/>
        </w:rPr>
        <w:t>c</w:t>
      </w:r>
      <w:r>
        <w:rPr>
          <w:rFonts w:ascii="Arial" w:hAnsi="Arial" w:cs="Arial"/>
          <w:color w:val="auto"/>
          <w:sz w:val="24"/>
          <w:szCs w:val="24"/>
          <w:lang w:val="ca-ES"/>
        </w:rPr>
        <w:t>tament dirigides a la r</w:t>
      </w:r>
      <w:r>
        <w:rPr>
          <w:rFonts w:ascii="Arial" w:hAnsi="Arial" w:cs="Arial"/>
          <w:color w:val="auto"/>
          <w:sz w:val="24"/>
          <w:szCs w:val="24"/>
          <w:lang w:val="ca-ES"/>
        </w:rPr>
        <w:t>educció dels llocs de treball, com ara l'amortització de llocs de treball sense posterior creació de nous llocs, com de mesures que indirectament han provocat el mateix efecte, com ara l'augment de les ràtios en els centres docents, augment de les hores le</w:t>
      </w:r>
      <w:r>
        <w:rPr>
          <w:rFonts w:ascii="Arial" w:hAnsi="Arial" w:cs="Arial"/>
          <w:color w:val="auto"/>
          <w:sz w:val="24"/>
          <w:szCs w:val="24"/>
          <w:lang w:val="ca-ES"/>
        </w:rPr>
        <w:t>ctives del professorat, la minva en la capacitat d'actuació de la sanitat pública i de l'atenció en la justícia i l'administració pública.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 més, hi ha hagut un llarg període de temps durant el qual s'han prohibit o limitat radicalment les ofertes d'</w:t>
      </w:r>
      <w:r>
        <w:rPr>
          <w:rFonts w:ascii="Arial" w:hAnsi="Arial" w:cs="Arial"/>
          <w:color w:val="auto"/>
          <w:sz w:val="24"/>
          <w:szCs w:val="24"/>
          <w:lang w:val="ca-ES"/>
        </w:rPr>
        <w:t>ocupació. Això ha provocat un envelliment de les plantilles que suposa un problema de planificació de l'ocupació pública, per tal com en els propers anys arribarà a l'edat de jubilació personal empleat públic, en un nombre tal que podria perillar la pròpia</w:t>
      </w:r>
      <w:r>
        <w:rPr>
          <w:rFonts w:ascii="Arial" w:hAnsi="Arial" w:cs="Arial"/>
          <w:color w:val="auto"/>
          <w:sz w:val="24"/>
          <w:szCs w:val="24"/>
          <w:lang w:val="ca-ES"/>
        </w:rPr>
        <w:t xml:space="preserve"> prestació del servei públic si no es posa remei des d'ara mateix.</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Les parts aposten pels serveis públics de gestió pública. En eixe sentit, convenen en la necessitat de revertir progressivament aquells serveis públics </w:t>
      </w:r>
      <w:proofErr w:type="spellStart"/>
      <w:r>
        <w:rPr>
          <w:rFonts w:ascii="Arial" w:hAnsi="Arial" w:cs="Arial"/>
          <w:color w:val="auto"/>
          <w:sz w:val="24"/>
          <w:szCs w:val="24"/>
          <w:lang w:val="ca-ES"/>
        </w:rPr>
        <w:t>externalitzats</w:t>
      </w:r>
      <w:proofErr w:type="spellEnd"/>
      <w:r>
        <w:rPr>
          <w:rFonts w:ascii="Arial" w:hAnsi="Arial" w:cs="Arial"/>
          <w:color w:val="auto"/>
          <w:sz w:val="24"/>
          <w:szCs w:val="24"/>
          <w:lang w:val="ca-ES"/>
        </w:rPr>
        <w:t xml:space="preserve"> o pr</w:t>
      </w:r>
      <w:r>
        <w:rPr>
          <w:rFonts w:ascii="Arial" w:hAnsi="Arial" w:cs="Arial"/>
          <w:color w:val="auto"/>
          <w:sz w:val="24"/>
          <w:szCs w:val="24"/>
          <w:lang w:val="ca-ES"/>
        </w:rPr>
        <w:t>i</w:t>
      </w:r>
      <w:r>
        <w:rPr>
          <w:rFonts w:ascii="Arial" w:hAnsi="Arial" w:cs="Arial"/>
          <w:color w:val="auto"/>
          <w:sz w:val="24"/>
          <w:szCs w:val="24"/>
          <w:lang w:val="ca-ES"/>
        </w:rPr>
        <w:t>vatitzats, d'acor</w:t>
      </w:r>
      <w:r>
        <w:rPr>
          <w:rFonts w:ascii="Arial" w:hAnsi="Arial" w:cs="Arial"/>
          <w:color w:val="auto"/>
          <w:sz w:val="24"/>
          <w:szCs w:val="24"/>
          <w:lang w:val="ca-ES"/>
        </w:rPr>
        <w:t>d amb les possibilitats legals i pressupostàries.</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III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La taxa de temporalitat en l'Administració de la Generalitat i els sectors de l'Admini</w:t>
      </w:r>
      <w:r>
        <w:rPr>
          <w:rFonts w:ascii="Arial" w:hAnsi="Arial" w:cs="Arial"/>
          <w:color w:val="auto"/>
          <w:sz w:val="24"/>
          <w:szCs w:val="24"/>
          <w:lang w:val="ca-ES"/>
        </w:rPr>
        <w:t>s</w:t>
      </w:r>
      <w:r>
        <w:rPr>
          <w:rFonts w:ascii="Arial" w:hAnsi="Arial" w:cs="Arial"/>
          <w:color w:val="auto"/>
          <w:sz w:val="24"/>
          <w:szCs w:val="24"/>
          <w:lang w:val="ca-ES"/>
        </w:rPr>
        <w:t>tració de Justícia, d'Educació i de Sanitat ha assolit en els darrers anys uns nivells per damunt del desitjable,</w:t>
      </w:r>
      <w:r>
        <w:rPr>
          <w:rFonts w:ascii="Arial" w:hAnsi="Arial" w:cs="Arial"/>
          <w:color w:val="auto"/>
          <w:sz w:val="24"/>
          <w:szCs w:val="24"/>
          <w:lang w:val="ca-ES"/>
        </w:rPr>
        <w:t xml:space="preserve"> tant per a l'administració, com per a l'ocupació pública. No s'han </w:t>
      </w:r>
      <w:proofErr w:type="spellStart"/>
      <w:r>
        <w:rPr>
          <w:rFonts w:ascii="Arial" w:hAnsi="Arial" w:cs="Arial"/>
          <w:color w:val="auto"/>
          <w:sz w:val="24"/>
          <w:szCs w:val="24"/>
          <w:lang w:val="ca-ES"/>
        </w:rPr>
        <w:t>oferit</w:t>
      </w:r>
      <w:proofErr w:type="spellEnd"/>
      <w:r>
        <w:rPr>
          <w:rFonts w:ascii="Arial" w:hAnsi="Arial" w:cs="Arial"/>
          <w:color w:val="auto"/>
          <w:sz w:val="24"/>
          <w:szCs w:val="24"/>
          <w:lang w:val="ca-ES"/>
        </w:rPr>
        <w:t xml:space="preserve"> ni convocat les places necessàries per a reposar el personal de caràcter fix que deixava, per diferents raons, de prestar servei. La raó principal d'aquesta manca d'oferta d'ocupaci</w:t>
      </w:r>
      <w:r>
        <w:rPr>
          <w:rFonts w:ascii="Arial" w:hAnsi="Arial" w:cs="Arial"/>
          <w:color w:val="auto"/>
          <w:sz w:val="24"/>
          <w:szCs w:val="24"/>
          <w:lang w:val="ca-ES"/>
        </w:rPr>
        <w:t>ó pública ha estat que les diferents lleis de pressuposts de l'Estat han impossibilitat la publicació d'ofertes, o bé les han limitat a un percentatge de la taxa de reposició d'efectius i no en tots els àmbits d'activitat de les administr</w:t>
      </w:r>
      <w:r>
        <w:rPr>
          <w:rFonts w:ascii="Arial" w:hAnsi="Arial" w:cs="Arial"/>
          <w:color w:val="auto"/>
          <w:sz w:val="24"/>
          <w:szCs w:val="24"/>
          <w:lang w:val="ca-ES"/>
        </w:rPr>
        <w:t>a</w:t>
      </w:r>
      <w:r>
        <w:rPr>
          <w:rFonts w:ascii="Arial" w:hAnsi="Arial" w:cs="Arial"/>
          <w:color w:val="auto"/>
          <w:sz w:val="24"/>
          <w:szCs w:val="24"/>
          <w:lang w:val="ca-ES"/>
        </w:rPr>
        <w:t>cions.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Aquest tip</w:t>
      </w:r>
      <w:r>
        <w:rPr>
          <w:rFonts w:ascii="Arial" w:hAnsi="Arial" w:cs="Arial"/>
          <w:color w:val="auto"/>
          <w:sz w:val="24"/>
          <w:szCs w:val="24"/>
          <w:lang w:val="ca-ES"/>
        </w:rPr>
        <w:t xml:space="preserve">us de mesures han suposat una limitació injustificada de l'autogovern de la Comunitat Valenciana, en impedir el disseny de l'estructura organitzativa que millor </w:t>
      </w:r>
      <w:proofErr w:type="spellStart"/>
      <w:r>
        <w:rPr>
          <w:rFonts w:ascii="Arial" w:hAnsi="Arial" w:cs="Arial"/>
          <w:color w:val="auto"/>
          <w:sz w:val="24"/>
          <w:szCs w:val="24"/>
          <w:lang w:val="ca-ES"/>
        </w:rPr>
        <w:t>s'ajuste</w:t>
      </w:r>
      <w:proofErr w:type="spellEnd"/>
      <w:r>
        <w:rPr>
          <w:rFonts w:ascii="Arial" w:hAnsi="Arial" w:cs="Arial"/>
          <w:color w:val="auto"/>
          <w:sz w:val="24"/>
          <w:szCs w:val="24"/>
          <w:lang w:val="ca-ES"/>
        </w:rPr>
        <w:t xml:space="preserve"> a les dimensions i característiques de la Generalitat, i que </w:t>
      </w:r>
      <w:proofErr w:type="spellStart"/>
      <w:r>
        <w:rPr>
          <w:rFonts w:ascii="Arial" w:hAnsi="Arial" w:cs="Arial"/>
          <w:color w:val="auto"/>
          <w:sz w:val="24"/>
          <w:szCs w:val="24"/>
          <w:lang w:val="ca-ES"/>
        </w:rPr>
        <w:t>permeta</w:t>
      </w:r>
      <w:proofErr w:type="spellEnd"/>
      <w:r>
        <w:rPr>
          <w:rFonts w:ascii="Arial" w:hAnsi="Arial" w:cs="Arial"/>
          <w:color w:val="auto"/>
          <w:sz w:val="24"/>
          <w:szCs w:val="24"/>
          <w:lang w:val="ca-ES"/>
        </w:rPr>
        <w:t xml:space="preserve"> una ad</w:t>
      </w:r>
      <w:r>
        <w:rPr>
          <w:rFonts w:ascii="Arial" w:hAnsi="Arial" w:cs="Arial"/>
          <w:color w:val="auto"/>
          <w:sz w:val="24"/>
          <w:szCs w:val="24"/>
          <w:lang w:val="ca-ES"/>
        </w:rPr>
        <w:t>e</w:t>
      </w:r>
      <w:r>
        <w:rPr>
          <w:rFonts w:ascii="Arial" w:hAnsi="Arial" w:cs="Arial"/>
          <w:color w:val="auto"/>
          <w:sz w:val="24"/>
          <w:szCs w:val="24"/>
          <w:lang w:val="ca-ES"/>
        </w:rPr>
        <w:t>quada pres</w:t>
      </w:r>
      <w:r>
        <w:rPr>
          <w:rFonts w:ascii="Arial" w:hAnsi="Arial" w:cs="Arial"/>
          <w:color w:val="auto"/>
          <w:sz w:val="24"/>
          <w:szCs w:val="24"/>
          <w:lang w:val="ca-ES"/>
        </w:rPr>
        <w:t>tació de serveis a la ciutadania valenciana.</w:t>
      </w:r>
    </w:p>
    <w:p w:rsidR="000452A3" w:rsidRDefault="004737C4">
      <w:pPr>
        <w:pStyle w:val="western"/>
        <w:spacing w:before="85" w:after="0"/>
        <w:jc w:val="both"/>
        <w:rPr>
          <w:rFonts w:ascii="Arial" w:hAnsi="Arial"/>
          <w:color w:val="auto"/>
          <w:sz w:val="24"/>
          <w:szCs w:val="24"/>
        </w:rPr>
      </w:pPr>
      <w:r>
        <w:rPr>
          <w:rFonts w:ascii="Arial" w:hAnsi="Arial" w:cs="Arial"/>
          <w:color w:val="auto"/>
          <w:sz w:val="24"/>
          <w:szCs w:val="24"/>
          <w:lang w:val="ca-ES"/>
        </w:rPr>
        <w:t>En els diferents àmbits sectorials de la Generalitat, el percentatge de temporalitat ha escalat fins nivells inacceptables que podrien arribar a comprometre la qualitat del servei públic.</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Les parts convenen que </w:t>
      </w:r>
      <w:r>
        <w:rPr>
          <w:rFonts w:ascii="Arial" w:hAnsi="Arial" w:cs="Arial"/>
          <w:color w:val="auto"/>
          <w:sz w:val="24"/>
          <w:szCs w:val="24"/>
          <w:lang w:val="ca-ES"/>
        </w:rPr>
        <w:t>per a pal·liar aquesta situació calen ofertes d'ocupació p</w:t>
      </w:r>
      <w:r>
        <w:rPr>
          <w:rFonts w:ascii="Arial" w:hAnsi="Arial" w:cs="Arial"/>
          <w:color w:val="auto"/>
          <w:sz w:val="24"/>
          <w:szCs w:val="24"/>
          <w:lang w:val="ca-ES"/>
        </w:rPr>
        <w:t>ú</w:t>
      </w:r>
      <w:r>
        <w:rPr>
          <w:rFonts w:ascii="Arial" w:hAnsi="Arial" w:cs="Arial"/>
          <w:color w:val="auto"/>
          <w:sz w:val="24"/>
          <w:szCs w:val="24"/>
          <w:lang w:val="ca-ES"/>
        </w:rPr>
        <w:t>blica nombroses en els diferents sectors i, almenys, durant tots els anys de la IX L</w:t>
      </w:r>
      <w:r>
        <w:rPr>
          <w:rFonts w:ascii="Arial" w:hAnsi="Arial" w:cs="Arial"/>
          <w:color w:val="auto"/>
          <w:sz w:val="24"/>
          <w:szCs w:val="24"/>
          <w:lang w:val="ca-ES"/>
        </w:rPr>
        <w:t>e</w:t>
      </w:r>
      <w:r>
        <w:rPr>
          <w:rFonts w:ascii="Arial" w:hAnsi="Arial" w:cs="Arial"/>
          <w:color w:val="auto"/>
          <w:sz w:val="24"/>
          <w:szCs w:val="24"/>
          <w:lang w:val="ca-ES"/>
        </w:rPr>
        <w:t>gislatura. Amb aquesta finalitat i objectiu, anualment les diferents meses sectorials hauran de negociar les ofe</w:t>
      </w:r>
      <w:r>
        <w:rPr>
          <w:rFonts w:ascii="Arial" w:hAnsi="Arial" w:cs="Arial"/>
          <w:color w:val="auto"/>
          <w:sz w:val="24"/>
          <w:szCs w:val="24"/>
          <w:lang w:val="ca-ES"/>
        </w:rPr>
        <w:t>rtes d'ocupació pública corresponents.</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lastRenderedPageBreak/>
        <w:t>La negociació de les normes que fixen els criteris generals de les ofertes d'ocupació</w:t>
      </w:r>
      <w:r>
        <w:rPr>
          <w:rFonts w:ascii="Arial" w:hAnsi="Arial" w:cs="Arial"/>
          <w:color w:val="auto"/>
          <w:sz w:val="24"/>
          <w:szCs w:val="24"/>
          <w:lang w:val="ca-ES"/>
        </w:rPr>
        <w:t xml:space="preserve"> pública és una de les matèries recollides en l'article 37 del Text Refós de l'Estatut Bàsic de l'Empleat Públic (TREBEP). Les parts convenen que resulta necessari que</w:t>
      </w:r>
      <w:r>
        <w:rPr>
          <w:rFonts w:ascii="Arial" w:hAnsi="Arial" w:cs="Arial"/>
          <w:color w:val="FF0000"/>
          <w:sz w:val="24"/>
          <w:szCs w:val="24"/>
          <w:lang w:val="ca-ES"/>
        </w:rPr>
        <w:t xml:space="preserve"> </w:t>
      </w:r>
      <w:r>
        <w:rPr>
          <w:rFonts w:ascii="Arial" w:hAnsi="Arial" w:cs="Arial"/>
          <w:color w:val="auto"/>
          <w:sz w:val="24"/>
          <w:szCs w:val="24"/>
          <w:lang w:val="ca-ES"/>
        </w:rPr>
        <w:t xml:space="preserve">els processos selectius d'accés </w:t>
      </w:r>
      <w:proofErr w:type="spellStart"/>
      <w:r>
        <w:rPr>
          <w:rFonts w:ascii="Arial" w:hAnsi="Arial" w:cs="Arial"/>
          <w:color w:val="auto"/>
          <w:sz w:val="24"/>
          <w:szCs w:val="24"/>
          <w:lang w:val="ca-ES"/>
        </w:rPr>
        <w:t>repercutisquen</w:t>
      </w:r>
      <w:proofErr w:type="spellEnd"/>
      <w:r>
        <w:rPr>
          <w:rFonts w:ascii="Arial" w:hAnsi="Arial" w:cs="Arial"/>
          <w:color w:val="auto"/>
          <w:sz w:val="24"/>
          <w:szCs w:val="24"/>
          <w:lang w:val="ca-ES"/>
        </w:rPr>
        <w:t xml:space="preserve"> en la disminució de la taxa de temp</w:t>
      </w:r>
      <w:r>
        <w:rPr>
          <w:rFonts w:ascii="Arial" w:hAnsi="Arial" w:cs="Arial"/>
          <w:color w:val="auto"/>
          <w:sz w:val="24"/>
          <w:szCs w:val="24"/>
          <w:lang w:val="ca-ES"/>
        </w:rPr>
        <w:t>o</w:t>
      </w:r>
      <w:r>
        <w:rPr>
          <w:rFonts w:ascii="Arial" w:hAnsi="Arial" w:cs="Arial"/>
          <w:color w:val="auto"/>
          <w:sz w:val="24"/>
          <w:szCs w:val="24"/>
          <w:lang w:val="ca-ES"/>
        </w:rPr>
        <w:t>ralit</w:t>
      </w:r>
      <w:r>
        <w:rPr>
          <w:rFonts w:ascii="Arial" w:hAnsi="Arial" w:cs="Arial"/>
          <w:color w:val="auto"/>
          <w:sz w:val="24"/>
          <w:szCs w:val="24"/>
          <w:lang w:val="ca-ES"/>
        </w:rPr>
        <w:t>at. També, que cal fer-ho de forma planificada i homogènia al llarg de la legislat</w:t>
      </w:r>
      <w:r>
        <w:rPr>
          <w:rFonts w:ascii="Arial" w:hAnsi="Arial" w:cs="Arial"/>
          <w:color w:val="auto"/>
          <w:sz w:val="24"/>
          <w:szCs w:val="24"/>
          <w:lang w:val="ca-ES"/>
        </w:rPr>
        <w:t>u</w:t>
      </w:r>
      <w:r>
        <w:rPr>
          <w:rFonts w:ascii="Arial" w:hAnsi="Arial" w:cs="Arial"/>
          <w:color w:val="auto"/>
          <w:sz w:val="24"/>
          <w:szCs w:val="24"/>
          <w:lang w:val="ca-ES"/>
        </w:rPr>
        <w:t>ra.</w:t>
      </w:r>
    </w:p>
    <w:p w:rsidR="000452A3" w:rsidRDefault="004737C4">
      <w:pPr>
        <w:pStyle w:val="western"/>
        <w:spacing w:before="85" w:after="0"/>
        <w:jc w:val="both"/>
        <w:rPr>
          <w:sz w:val="24"/>
          <w:szCs w:val="24"/>
        </w:rPr>
      </w:pPr>
      <w:r>
        <w:rPr>
          <w:rFonts w:ascii="Arial" w:hAnsi="Arial" w:cs="Arial"/>
          <w:color w:val="auto"/>
          <w:sz w:val="24"/>
          <w:szCs w:val="24"/>
          <w:lang w:val="ca-ES"/>
        </w:rPr>
        <w:t xml:space="preserve">Tanmateix, </w:t>
      </w:r>
      <w:r>
        <w:rPr>
          <w:rFonts w:ascii="Arial" w:eastAsia="Arial" w:hAnsi="Arial" w:cs="Arial"/>
          <w:color w:val="auto"/>
          <w:sz w:val="24"/>
          <w:szCs w:val="24"/>
          <w:lang w:val="ca-ES"/>
        </w:rPr>
        <w:t xml:space="preserve">no serà possible dur a terme </w:t>
      </w:r>
      <w:r>
        <w:rPr>
          <w:rFonts w:ascii="Arial" w:hAnsi="Arial" w:cs="Arial"/>
          <w:color w:val="auto"/>
          <w:sz w:val="24"/>
          <w:szCs w:val="24"/>
          <w:lang w:val="ca-ES"/>
        </w:rPr>
        <w:t xml:space="preserve">aquestes previsions mentre </w:t>
      </w:r>
      <w:proofErr w:type="spellStart"/>
      <w:r>
        <w:rPr>
          <w:rFonts w:ascii="Arial" w:hAnsi="Arial" w:cs="Arial"/>
          <w:color w:val="auto"/>
          <w:sz w:val="24"/>
          <w:szCs w:val="24"/>
          <w:lang w:val="ca-ES"/>
        </w:rPr>
        <w:t>estiguen</w:t>
      </w:r>
      <w:proofErr w:type="spellEnd"/>
      <w:r>
        <w:rPr>
          <w:rFonts w:ascii="Arial" w:hAnsi="Arial" w:cs="Arial"/>
          <w:color w:val="auto"/>
          <w:sz w:val="24"/>
          <w:szCs w:val="24"/>
          <w:lang w:val="ca-ES"/>
        </w:rPr>
        <w:t xml:space="preserve"> en v</w:t>
      </w:r>
      <w:r>
        <w:rPr>
          <w:rFonts w:ascii="Arial" w:hAnsi="Arial" w:cs="Arial"/>
          <w:color w:val="auto"/>
          <w:sz w:val="24"/>
          <w:szCs w:val="24"/>
          <w:lang w:val="ca-ES"/>
        </w:rPr>
        <w:t>i</w:t>
      </w:r>
      <w:r>
        <w:rPr>
          <w:rFonts w:ascii="Arial" w:hAnsi="Arial" w:cs="Arial"/>
          <w:color w:val="auto"/>
          <w:sz w:val="24"/>
          <w:szCs w:val="24"/>
          <w:lang w:val="ca-ES"/>
        </w:rPr>
        <w:t>gor les clàusules restrictives en matèria de nombre de places susceptibles de ser convoc</w:t>
      </w:r>
      <w:r>
        <w:rPr>
          <w:rFonts w:ascii="Arial" w:hAnsi="Arial" w:cs="Arial"/>
          <w:color w:val="auto"/>
          <w:sz w:val="24"/>
          <w:szCs w:val="24"/>
          <w:lang w:val="ca-ES"/>
        </w:rPr>
        <w:t xml:space="preserve">ades en oferta d'ocupació pública per les Administracions públiques. Cal, per tant, instar davant les Corts Generals i el Govern de l'Estat la desaparició de les clàusules de reposició d'efectius en futures lleis de pressuposts i la modificació de la Llei </w:t>
      </w:r>
      <w:r>
        <w:rPr>
          <w:rFonts w:ascii="Arial" w:hAnsi="Arial" w:cs="Arial"/>
          <w:color w:val="auto"/>
          <w:sz w:val="24"/>
          <w:szCs w:val="24"/>
          <w:lang w:val="ca-ES"/>
        </w:rPr>
        <w:t>de Pressupostos Generals de l'Estat per a 2016, tant pels seus efectes clar</w:t>
      </w:r>
      <w:r>
        <w:rPr>
          <w:rFonts w:ascii="Arial" w:hAnsi="Arial" w:cs="Arial"/>
          <w:color w:val="auto"/>
          <w:sz w:val="24"/>
          <w:szCs w:val="24"/>
          <w:lang w:val="ca-ES"/>
        </w:rPr>
        <w:t>a</w:t>
      </w:r>
      <w:r>
        <w:rPr>
          <w:rFonts w:ascii="Arial" w:hAnsi="Arial" w:cs="Arial"/>
          <w:color w:val="auto"/>
          <w:sz w:val="24"/>
          <w:szCs w:val="24"/>
          <w:lang w:val="ca-ES"/>
        </w:rPr>
        <w:t>ment nocius per a l'ocupació pública de la Generalitat, com per la injustificada limit</w:t>
      </w:r>
      <w:r>
        <w:rPr>
          <w:rFonts w:ascii="Arial" w:hAnsi="Arial" w:cs="Arial"/>
          <w:color w:val="auto"/>
          <w:sz w:val="24"/>
          <w:szCs w:val="24"/>
          <w:lang w:val="ca-ES"/>
        </w:rPr>
        <w:t>a</w:t>
      </w:r>
      <w:r>
        <w:rPr>
          <w:rFonts w:ascii="Arial" w:hAnsi="Arial" w:cs="Arial"/>
          <w:color w:val="auto"/>
          <w:sz w:val="24"/>
          <w:szCs w:val="24"/>
          <w:lang w:val="ca-ES"/>
        </w:rPr>
        <w:t>ció de l'autogovern que suposen.</w:t>
      </w:r>
    </w:p>
    <w:p w:rsidR="000452A3" w:rsidRDefault="004737C4">
      <w:pPr>
        <w:pStyle w:val="western"/>
        <w:spacing w:before="85" w:after="0"/>
        <w:jc w:val="both"/>
        <w:rPr>
          <w:rFonts w:ascii="Arial" w:hAnsi="Arial"/>
          <w:color w:val="auto"/>
          <w:sz w:val="24"/>
          <w:szCs w:val="24"/>
          <w:lang w:val="ca-ES"/>
        </w:rPr>
      </w:pPr>
      <w:r>
        <w:rPr>
          <w:rFonts w:ascii="Arial" w:hAnsi="Arial" w:cs="Arial"/>
          <w:color w:val="auto"/>
          <w:sz w:val="24"/>
          <w:szCs w:val="24"/>
          <w:lang w:val="ca-ES"/>
        </w:rPr>
        <w:t>D'altra banda, les parts convenen en què les ofertes d'ocupa</w:t>
      </w:r>
      <w:r>
        <w:rPr>
          <w:rFonts w:ascii="Arial" w:hAnsi="Arial" w:cs="Arial"/>
          <w:color w:val="auto"/>
          <w:sz w:val="24"/>
          <w:szCs w:val="24"/>
          <w:lang w:val="ca-ES"/>
        </w:rPr>
        <w:t>ció pública han de sign</w:t>
      </w:r>
      <w:r>
        <w:rPr>
          <w:rFonts w:ascii="Arial" w:hAnsi="Arial" w:cs="Arial"/>
          <w:color w:val="auto"/>
          <w:sz w:val="24"/>
          <w:szCs w:val="24"/>
          <w:lang w:val="ca-ES"/>
        </w:rPr>
        <w:t>i</w:t>
      </w:r>
      <w:r>
        <w:rPr>
          <w:rFonts w:ascii="Arial" w:hAnsi="Arial" w:cs="Arial"/>
          <w:color w:val="auto"/>
          <w:sz w:val="24"/>
          <w:szCs w:val="24"/>
          <w:lang w:val="ca-ES"/>
        </w:rPr>
        <w:t>ficar tota una aposta pel reconeixement de les capacitats i l'experiència del personal al servei de la Generalitat, per la qual cosa hom tindrà sempre consideració envers la promoció interna en les convocatòries de processos selecti</w:t>
      </w:r>
      <w:r>
        <w:rPr>
          <w:rFonts w:ascii="Arial" w:hAnsi="Arial" w:cs="Arial"/>
          <w:color w:val="auto"/>
          <w:sz w:val="24"/>
          <w:szCs w:val="24"/>
          <w:lang w:val="ca-ES"/>
        </w:rPr>
        <w:t xml:space="preserve">us, així com la millora d'ocupació en els sectors on aquesta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possible..</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IV</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olor w:val="auto"/>
          <w:sz w:val="24"/>
          <w:szCs w:val="24"/>
        </w:rPr>
      </w:pPr>
      <w:r>
        <w:rPr>
          <w:rFonts w:ascii="Arial" w:hAnsi="Arial" w:cs="Arial"/>
          <w:color w:val="auto"/>
          <w:sz w:val="24"/>
          <w:szCs w:val="24"/>
          <w:lang w:val="ca-ES"/>
        </w:rPr>
        <w:t>La Llei 10/2010, de 12 de juliol, d'Ordenació i Gestió de la Funció Pública Valenciana (LOGFPV) ha patit canvis introduïts per fins a huit normes amb rang de llei, malgrat qu</w:t>
      </w:r>
      <w:r>
        <w:rPr>
          <w:rFonts w:ascii="Arial" w:hAnsi="Arial" w:cs="Arial"/>
          <w:color w:val="auto"/>
          <w:sz w:val="24"/>
          <w:szCs w:val="24"/>
          <w:lang w:val="ca-ES"/>
        </w:rPr>
        <w:t xml:space="preserve">e la seua existència té només cinc anys. Els canvis tenen diversos orígens, com ara les modificacions d'anada i tornada introduïdes en </w:t>
      </w:r>
      <w:r>
        <w:rPr>
          <w:rFonts w:ascii="Arial" w:hAnsi="Arial" w:cs="Arial"/>
          <w:color w:val="auto"/>
          <w:sz w:val="24"/>
          <w:szCs w:val="24"/>
          <w:lang w:val="ca-ES"/>
        </w:rPr>
        <w:t>l'Estatut Bàsic de l'Empleat Públic</w:t>
      </w:r>
      <w:r>
        <w:rPr>
          <w:rFonts w:ascii="Arial" w:hAnsi="Arial" w:cs="Arial"/>
          <w:color w:val="auto"/>
          <w:sz w:val="24"/>
          <w:szCs w:val="24"/>
          <w:lang w:val="ca-ES"/>
        </w:rPr>
        <w:t xml:space="preserve"> (EBEP), així com les lleis d'acompanyament als pressupostos de la General</w:t>
      </w:r>
      <w:r>
        <w:rPr>
          <w:rFonts w:ascii="Arial" w:hAnsi="Arial" w:cs="Arial"/>
          <w:color w:val="auto"/>
          <w:sz w:val="24"/>
          <w:szCs w:val="24"/>
          <w:lang w:val="ca-ES"/>
        </w:rPr>
        <w:t>i</w:t>
      </w:r>
      <w:r>
        <w:rPr>
          <w:rFonts w:ascii="Arial" w:hAnsi="Arial" w:cs="Arial"/>
          <w:color w:val="auto"/>
          <w:sz w:val="24"/>
          <w:szCs w:val="24"/>
          <w:lang w:val="ca-ES"/>
        </w:rPr>
        <w:t>tat, pràcti</w:t>
      </w:r>
      <w:r>
        <w:rPr>
          <w:rFonts w:ascii="Arial" w:hAnsi="Arial" w:cs="Arial"/>
          <w:color w:val="auto"/>
          <w:sz w:val="24"/>
          <w:szCs w:val="24"/>
          <w:lang w:val="ca-ES"/>
        </w:rPr>
        <w:t>ca aquesta última que l'actual Consell rebutja.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Malgrat que el model de la llei de la funció pública va ser pactat amb una majoria sindical, no és menys cert que els Consells posteriors oblidaren eixe acord i anaren modelant la funció pública segons </w:t>
      </w:r>
      <w:r>
        <w:rPr>
          <w:rFonts w:ascii="Arial" w:hAnsi="Arial" w:cs="Arial"/>
          <w:color w:val="auto"/>
          <w:sz w:val="24"/>
          <w:szCs w:val="24"/>
          <w:lang w:val="ca-ES"/>
        </w:rPr>
        <w:t>criteris no consensuats.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Per tot l'anterior, les parts convenen que la llei que regula la Funció Pública necess</w:t>
      </w:r>
      <w:r>
        <w:rPr>
          <w:rFonts w:ascii="Arial" w:hAnsi="Arial" w:cs="Arial"/>
          <w:color w:val="auto"/>
          <w:sz w:val="24"/>
          <w:szCs w:val="24"/>
          <w:lang w:val="ca-ES"/>
        </w:rPr>
        <w:t>i</w:t>
      </w:r>
      <w:r>
        <w:rPr>
          <w:rFonts w:ascii="Arial" w:hAnsi="Arial" w:cs="Arial"/>
          <w:color w:val="auto"/>
          <w:sz w:val="24"/>
          <w:szCs w:val="24"/>
          <w:lang w:val="ca-ES"/>
        </w:rPr>
        <w:t xml:space="preserve">ta una revisió profunda, que </w:t>
      </w:r>
      <w:proofErr w:type="spellStart"/>
      <w:r>
        <w:rPr>
          <w:rFonts w:ascii="Arial" w:hAnsi="Arial" w:cs="Arial"/>
          <w:color w:val="auto"/>
          <w:sz w:val="24"/>
          <w:szCs w:val="24"/>
          <w:lang w:val="ca-ES"/>
        </w:rPr>
        <w:t>propicie</w:t>
      </w:r>
      <w:proofErr w:type="spellEnd"/>
      <w:r>
        <w:rPr>
          <w:rFonts w:ascii="Arial" w:hAnsi="Arial" w:cs="Arial"/>
          <w:color w:val="auto"/>
          <w:sz w:val="24"/>
          <w:szCs w:val="24"/>
          <w:lang w:val="ca-ES"/>
        </w:rPr>
        <w:t xml:space="preserve"> una Administració de la Generalitat més profe</w:t>
      </w:r>
      <w:r>
        <w:rPr>
          <w:rFonts w:ascii="Arial" w:hAnsi="Arial" w:cs="Arial"/>
          <w:color w:val="auto"/>
          <w:sz w:val="24"/>
          <w:szCs w:val="24"/>
          <w:lang w:val="ca-ES"/>
        </w:rPr>
        <w:t>s</w:t>
      </w:r>
      <w:r>
        <w:rPr>
          <w:rFonts w:ascii="Arial" w:hAnsi="Arial" w:cs="Arial"/>
          <w:color w:val="auto"/>
          <w:sz w:val="24"/>
          <w:szCs w:val="24"/>
          <w:lang w:val="ca-ES"/>
        </w:rPr>
        <w:t>sional i eficient, revisió que es proposen realitzar en 2016</w:t>
      </w:r>
      <w:r>
        <w:rPr>
          <w:rFonts w:ascii="Arial" w:hAnsi="Arial" w:cs="Arial"/>
          <w:color w:val="auto"/>
          <w:sz w:val="24"/>
          <w:szCs w:val="24"/>
          <w:lang w:val="ca-ES"/>
        </w:rPr>
        <w:t>.</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V</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La Generalitat reconeix l'esforç realitzat pel personal empleat públic al seu servei durant els darrers anys, en què ha patit retrocessos en les seues condicions laborals i retributives. El personal empleat públic ha contribuït, per tant, als estalvi</w:t>
      </w:r>
      <w:r>
        <w:rPr>
          <w:rFonts w:ascii="Arial" w:hAnsi="Arial" w:cs="Arial"/>
          <w:color w:val="auto"/>
          <w:sz w:val="24"/>
          <w:szCs w:val="24"/>
          <w:lang w:val="ca-ES"/>
        </w:rPr>
        <w:t>s press</w:t>
      </w:r>
      <w:r>
        <w:rPr>
          <w:rFonts w:ascii="Arial" w:hAnsi="Arial" w:cs="Arial"/>
          <w:color w:val="auto"/>
          <w:sz w:val="24"/>
          <w:szCs w:val="24"/>
          <w:lang w:val="ca-ES"/>
        </w:rPr>
        <w:t>u</w:t>
      </w:r>
      <w:r>
        <w:rPr>
          <w:rFonts w:ascii="Arial" w:hAnsi="Arial" w:cs="Arial"/>
          <w:color w:val="auto"/>
          <w:sz w:val="24"/>
          <w:szCs w:val="24"/>
          <w:lang w:val="ca-ES"/>
        </w:rPr>
        <w:t>postaris de les administracions públiques, i s'ha convertit en un dels principals co</w:t>
      </w:r>
      <w:r>
        <w:rPr>
          <w:rFonts w:ascii="Arial" w:hAnsi="Arial" w:cs="Arial"/>
          <w:color w:val="auto"/>
          <w:sz w:val="24"/>
          <w:szCs w:val="24"/>
          <w:lang w:val="ca-ES"/>
        </w:rPr>
        <w:t>n</w:t>
      </w:r>
      <w:r>
        <w:rPr>
          <w:rFonts w:ascii="Arial" w:hAnsi="Arial" w:cs="Arial"/>
          <w:color w:val="auto"/>
          <w:sz w:val="24"/>
          <w:szCs w:val="24"/>
          <w:lang w:val="ca-ES"/>
        </w:rPr>
        <w:t>tribuents al pagament d'una crisi de la qual no era responsable.</w:t>
      </w:r>
    </w:p>
    <w:p w:rsidR="000452A3" w:rsidRDefault="004737C4">
      <w:pPr>
        <w:pStyle w:val="western"/>
        <w:spacing w:before="85" w:after="0"/>
        <w:jc w:val="both"/>
        <w:rPr>
          <w:rFonts w:ascii="Arial" w:hAnsi="Arial"/>
          <w:sz w:val="24"/>
          <w:szCs w:val="24"/>
        </w:rPr>
      </w:pPr>
      <w:r>
        <w:rPr>
          <w:rFonts w:ascii="Arial" w:hAnsi="Arial" w:cs="Arial"/>
          <w:color w:val="auto"/>
          <w:sz w:val="24"/>
          <w:szCs w:val="24"/>
          <w:lang w:val="ca-ES"/>
        </w:rPr>
        <w:lastRenderedPageBreak/>
        <w:t>La legislació estatal, dictada amb caràcter bàsic, ha restringit les competències a</w:t>
      </w:r>
      <w:r>
        <w:rPr>
          <w:rFonts w:ascii="Arial" w:hAnsi="Arial" w:cs="Arial"/>
          <w:color w:val="auto"/>
          <w:sz w:val="24"/>
          <w:szCs w:val="24"/>
          <w:lang w:val="ca-ES"/>
        </w:rPr>
        <w:t>u</w:t>
      </w:r>
      <w:r>
        <w:rPr>
          <w:rFonts w:ascii="Arial" w:hAnsi="Arial" w:cs="Arial"/>
          <w:color w:val="auto"/>
          <w:sz w:val="24"/>
          <w:szCs w:val="24"/>
          <w:lang w:val="ca-ES"/>
        </w:rPr>
        <w:t>tonòmiques fin</w:t>
      </w:r>
      <w:r>
        <w:rPr>
          <w:rFonts w:ascii="Arial" w:hAnsi="Arial" w:cs="Arial"/>
          <w:color w:val="auto"/>
          <w:sz w:val="24"/>
          <w:szCs w:val="24"/>
          <w:lang w:val="ca-ES"/>
        </w:rPr>
        <w:t>s al punt que ha obligat la Generalitat -com a altres administracions- a aplicar retallades salarials,</w:t>
      </w:r>
      <w:r>
        <w:rPr>
          <w:rFonts w:ascii="Arial" w:hAnsi="Arial" w:cs="Arial"/>
          <w:color w:val="3333FF"/>
          <w:sz w:val="24"/>
          <w:szCs w:val="24"/>
          <w:lang w:val="ca-ES"/>
        </w:rPr>
        <w:t xml:space="preserve"> </w:t>
      </w:r>
      <w:r>
        <w:rPr>
          <w:rFonts w:ascii="Arial" w:hAnsi="Arial"/>
          <w:color w:val="auto"/>
          <w:sz w:val="24"/>
          <w:szCs w:val="24"/>
          <w:lang w:val="ca-ES"/>
        </w:rPr>
        <w:t>de condicions laborals i drets de representació, entre a</w:t>
      </w:r>
      <w:r>
        <w:rPr>
          <w:rFonts w:ascii="Arial" w:hAnsi="Arial"/>
          <w:color w:val="auto"/>
          <w:sz w:val="24"/>
          <w:szCs w:val="24"/>
          <w:lang w:val="ca-ES"/>
        </w:rPr>
        <w:t>l</w:t>
      </w:r>
      <w:r>
        <w:rPr>
          <w:rFonts w:ascii="Arial" w:hAnsi="Arial"/>
          <w:color w:val="auto"/>
          <w:sz w:val="24"/>
          <w:szCs w:val="24"/>
          <w:lang w:val="ca-ES"/>
        </w:rPr>
        <w:t>tres</w:t>
      </w:r>
      <w:r>
        <w:rPr>
          <w:rFonts w:ascii="Arial" w:hAnsi="Arial"/>
          <w:color w:val="3333FF"/>
          <w:sz w:val="24"/>
          <w:szCs w:val="24"/>
          <w:lang w:val="ca-ES"/>
        </w:rPr>
        <w:t>,</w:t>
      </w:r>
      <w:r>
        <w:rPr>
          <w:rFonts w:ascii="Arial" w:hAnsi="Arial"/>
          <w:sz w:val="24"/>
          <w:szCs w:val="24"/>
          <w:lang w:val="ca-ES"/>
        </w:rPr>
        <w:t xml:space="preserve"> </w:t>
      </w:r>
      <w:r>
        <w:rPr>
          <w:rFonts w:ascii="Arial" w:hAnsi="Arial" w:cs="Arial"/>
          <w:color w:val="auto"/>
          <w:sz w:val="24"/>
          <w:szCs w:val="24"/>
          <w:lang w:val="ca-ES"/>
        </w:rPr>
        <w:t xml:space="preserve"> amb independència de la voluntat política del Consell. Aquesta situació no ha variat </w:t>
      </w:r>
      <w:r>
        <w:rPr>
          <w:rFonts w:ascii="Arial" w:hAnsi="Arial" w:cs="Arial"/>
          <w:color w:val="auto"/>
          <w:sz w:val="24"/>
          <w:szCs w:val="24"/>
          <w:lang w:val="ca-ES"/>
        </w:rPr>
        <w:t>després de les eleccions autonòmiques de maig de 2015. El Govern de l'Estat ha continuat impedint dur a terme polítiques retributives, de condicions de treball i de planificació de l'ocupació pública, diferents de les que ell mateix dicta.</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t>Bona mostra d'a</w:t>
      </w:r>
      <w:r>
        <w:rPr>
          <w:rFonts w:ascii="Arial" w:hAnsi="Arial" w:cs="Arial"/>
          <w:color w:val="auto"/>
          <w:sz w:val="24"/>
          <w:szCs w:val="24"/>
          <w:lang w:val="ca-ES"/>
        </w:rPr>
        <w:t>ixò ha estat el Reial Decret Llei 10/2015, pel qual s'ha retornat una part de la paga extraordinària de desembre de 2012, així com els dies addicionals per antiguitat en concepte de vacances i de permís per assumptes particulars: n</w:t>
      </w:r>
      <w:r>
        <w:rPr>
          <w:rFonts w:ascii="Arial" w:hAnsi="Arial" w:cs="Arial"/>
          <w:color w:val="auto"/>
          <w:sz w:val="24"/>
          <w:szCs w:val="24"/>
          <w:lang w:val="ca-ES"/>
        </w:rPr>
        <w:t>o</w:t>
      </w:r>
      <w:r>
        <w:rPr>
          <w:rFonts w:ascii="Arial" w:hAnsi="Arial" w:cs="Arial"/>
          <w:color w:val="auto"/>
          <w:sz w:val="24"/>
          <w:szCs w:val="24"/>
          <w:lang w:val="ca-ES"/>
        </w:rPr>
        <w:t xml:space="preserve">més s'ha </w:t>
      </w:r>
      <w:proofErr w:type="spellStart"/>
      <w:r>
        <w:rPr>
          <w:rFonts w:ascii="Arial" w:hAnsi="Arial" w:cs="Arial"/>
          <w:color w:val="auto"/>
          <w:sz w:val="24"/>
          <w:szCs w:val="24"/>
          <w:lang w:val="ca-ES"/>
        </w:rPr>
        <w:t>permés</w:t>
      </w:r>
      <w:proofErr w:type="spellEnd"/>
      <w:r>
        <w:rPr>
          <w:rFonts w:ascii="Arial" w:hAnsi="Arial" w:cs="Arial"/>
          <w:color w:val="auto"/>
          <w:sz w:val="24"/>
          <w:szCs w:val="24"/>
          <w:lang w:val="ca-ES"/>
        </w:rPr>
        <w:t xml:space="preserve"> la recup</w:t>
      </w:r>
      <w:r>
        <w:rPr>
          <w:rFonts w:ascii="Arial" w:hAnsi="Arial" w:cs="Arial"/>
          <w:color w:val="auto"/>
          <w:sz w:val="24"/>
          <w:szCs w:val="24"/>
          <w:lang w:val="ca-ES"/>
        </w:rPr>
        <w:t>eració en els termes que es detallaven en el reial decret, sense marge a l'autonomia per a la negociació de fórmules alternatives.</w:t>
      </w:r>
    </w:p>
    <w:p w:rsidR="000452A3" w:rsidRDefault="004737C4">
      <w:pPr>
        <w:pStyle w:val="western"/>
        <w:spacing w:before="85" w:after="0"/>
        <w:jc w:val="both"/>
        <w:rPr>
          <w:rFonts w:ascii="Arial" w:hAnsi="Arial"/>
          <w:sz w:val="24"/>
          <w:szCs w:val="24"/>
        </w:rPr>
      </w:pPr>
      <w:r>
        <w:rPr>
          <w:rFonts w:ascii="Arial" w:hAnsi="Arial" w:cs="Arial"/>
          <w:color w:val="auto"/>
          <w:sz w:val="24"/>
          <w:szCs w:val="24"/>
          <w:lang w:val="ca-ES"/>
        </w:rPr>
        <w:t xml:space="preserve">En conseqüència, i mentre no es </w:t>
      </w:r>
      <w:proofErr w:type="spellStart"/>
      <w:r>
        <w:rPr>
          <w:rFonts w:ascii="Arial" w:hAnsi="Arial" w:cs="Arial"/>
          <w:color w:val="auto"/>
          <w:sz w:val="24"/>
          <w:szCs w:val="24"/>
          <w:lang w:val="ca-ES"/>
        </w:rPr>
        <w:t>modifique</w:t>
      </w:r>
      <w:proofErr w:type="spellEnd"/>
      <w:r>
        <w:rPr>
          <w:rFonts w:ascii="Arial" w:hAnsi="Arial" w:cs="Arial"/>
          <w:color w:val="auto"/>
          <w:sz w:val="24"/>
          <w:szCs w:val="24"/>
          <w:lang w:val="ca-ES"/>
        </w:rPr>
        <w:t xml:space="preserve"> la normativa estatal, el marge de negoc</w:t>
      </w:r>
      <w:r>
        <w:rPr>
          <w:rFonts w:ascii="Arial" w:hAnsi="Arial" w:cs="Arial"/>
          <w:color w:val="auto"/>
          <w:sz w:val="24"/>
          <w:szCs w:val="24"/>
          <w:lang w:val="ca-ES"/>
        </w:rPr>
        <w:t>i</w:t>
      </w:r>
      <w:r>
        <w:rPr>
          <w:rFonts w:ascii="Arial" w:hAnsi="Arial" w:cs="Arial"/>
          <w:color w:val="auto"/>
          <w:sz w:val="24"/>
          <w:szCs w:val="24"/>
          <w:lang w:val="ca-ES"/>
        </w:rPr>
        <w:t>ació de la Generalitat en matèria retributi</w:t>
      </w:r>
      <w:r>
        <w:rPr>
          <w:rFonts w:ascii="Arial" w:hAnsi="Arial" w:cs="Arial"/>
          <w:color w:val="auto"/>
          <w:sz w:val="24"/>
          <w:szCs w:val="24"/>
          <w:lang w:val="ca-ES"/>
        </w:rPr>
        <w:t>va, de condicions de treball i de drets lab</w:t>
      </w:r>
      <w:r>
        <w:rPr>
          <w:rFonts w:ascii="Arial" w:hAnsi="Arial" w:cs="Arial"/>
          <w:color w:val="auto"/>
          <w:sz w:val="24"/>
          <w:szCs w:val="24"/>
          <w:lang w:val="ca-ES"/>
        </w:rPr>
        <w:t>o</w:t>
      </w:r>
      <w:r>
        <w:rPr>
          <w:rFonts w:ascii="Arial" w:hAnsi="Arial" w:cs="Arial"/>
          <w:color w:val="auto"/>
          <w:sz w:val="24"/>
          <w:szCs w:val="24"/>
          <w:lang w:val="ca-ES"/>
        </w:rPr>
        <w:t>rals del seu personal és escàs.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A tot l'anterior </w:t>
      </w:r>
      <w:proofErr w:type="spellStart"/>
      <w:r>
        <w:rPr>
          <w:rFonts w:ascii="Arial" w:hAnsi="Arial" w:cs="Arial"/>
          <w:color w:val="auto"/>
          <w:sz w:val="24"/>
          <w:szCs w:val="24"/>
          <w:lang w:val="ca-ES"/>
        </w:rPr>
        <w:t>s'afig</w:t>
      </w:r>
      <w:proofErr w:type="spellEnd"/>
      <w:r>
        <w:rPr>
          <w:rFonts w:ascii="Arial" w:hAnsi="Arial" w:cs="Arial"/>
          <w:color w:val="auto"/>
          <w:sz w:val="24"/>
          <w:szCs w:val="24"/>
          <w:lang w:val="ca-ES"/>
        </w:rPr>
        <w:t xml:space="preserve"> que l'actual sistema de finançament de la Comunitat Autònoma Valenciana és clarament discriminatori per a la ciutadania valenciana respecte de les altres co</w:t>
      </w:r>
      <w:r>
        <w:rPr>
          <w:rFonts w:ascii="Arial" w:hAnsi="Arial" w:cs="Arial"/>
          <w:color w:val="auto"/>
          <w:sz w:val="24"/>
          <w:szCs w:val="24"/>
          <w:lang w:val="ca-ES"/>
        </w:rPr>
        <w:t>munitats de l'Estat. L'actual situació pressupostària i financera de la Gener</w:t>
      </w:r>
      <w:r>
        <w:rPr>
          <w:rFonts w:ascii="Arial" w:hAnsi="Arial" w:cs="Arial"/>
          <w:color w:val="auto"/>
          <w:sz w:val="24"/>
          <w:szCs w:val="24"/>
          <w:lang w:val="ca-ES"/>
        </w:rPr>
        <w:t>a</w:t>
      </w:r>
      <w:r>
        <w:rPr>
          <w:rFonts w:ascii="Arial" w:hAnsi="Arial" w:cs="Arial"/>
          <w:color w:val="auto"/>
          <w:sz w:val="24"/>
          <w:szCs w:val="24"/>
          <w:lang w:val="ca-ES"/>
        </w:rPr>
        <w:t>litat és deguda, en la seua major part, a aquesta discriminació crònica i històrica.</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 xml:space="preserve">No obstant això, les parts convenen en què cal fer els esforços que pertoquen per tal que, </w:t>
      </w:r>
      <w:r>
        <w:rPr>
          <w:rFonts w:ascii="Arial" w:hAnsi="Arial" w:cs="Arial"/>
          <w:color w:val="auto"/>
          <w:sz w:val="24"/>
          <w:szCs w:val="24"/>
          <w:lang w:val="ca-ES"/>
        </w:rPr>
        <w:t xml:space="preserve">sense perdre de vista les circumstàncies anteriors, el personal al servei de la Generalitat </w:t>
      </w:r>
      <w:proofErr w:type="spellStart"/>
      <w:r>
        <w:rPr>
          <w:rFonts w:ascii="Arial" w:hAnsi="Arial" w:cs="Arial"/>
          <w:color w:val="auto"/>
          <w:sz w:val="24"/>
          <w:szCs w:val="24"/>
          <w:lang w:val="ca-ES"/>
        </w:rPr>
        <w:t>puga</w:t>
      </w:r>
      <w:proofErr w:type="spellEnd"/>
      <w:r>
        <w:rPr>
          <w:rFonts w:ascii="Arial" w:hAnsi="Arial" w:cs="Arial"/>
          <w:color w:val="auto"/>
          <w:sz w:val="24"/>
          <w:szCs w:val="24"/>
          <w:lang w:val="ca-ES"/>
        </w:rPr>
        <w:t xml:space="preserve"> recuperar poder adquisitiu, </w:t>
      </w:r>
      <w:r>
        <w:rPr>
          <w:rFonts w:ascii="Arial" w:hAnsi="Arial"/>
          <w:color w:val="auto"/>
          <w:sz w:val="24"/>
          <w:szCs w:val="24"/>
          <w:lang w:val="ca-ES"/>
        </w:rPr>
        <w:t xml:space="preserve">condicions de treball i drets minvats, </w:t>
      </w:r>
      <w:r>
        <w:rPr>
          <w:rFonts w:ascii="Arial" w:hAnsi="Arial" w:cs="Arial"/>
          <w:color w:val="auto"/>
          <w:sz w:val="24"/>
          <w:szCs w:val="24"/>
          <w:lang w:val="ca-ES"/>
        </w:rPr>
        <w:t>durant aquesta legislatura.</w:t>
      </w:r>
    </w:p>
    <w:p w:rsidR="000452A3" w:rsidRDefault="000452A3">
      <w:pPr>
        <w:pStyle w:val="western"/>
        <w:spacing w:before="85" w:after="0"/>
        <w:rPr>
          <w:rFonts w:ascii="Arial" w:hAnsi="Arial" w:cs="Arial"/>
          <w:b/>
          <w:bCs/>
          <w:color w:val="3333FF"/>
          <w:sz w:val="24"/>
          <w:szCs w:val="24"/>
          <w:shd w:val="clear" w:color="auto" w:fill="FFFF00"/>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VI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sz w:val="24"/>
          <w:szCs w:val="24"/>
        </w:rPr>
      </w:pPr>
      <w:r>
        <w:rPr>
          <w:rFonts w:ascii="Arial" w:hAnsi="Arial" w:cs="Arial"/>
          <w:color w:val="auto"/>
          <w:sz w:val="24"/>
          <w:szCs w:val="24"/>
          <w:lang w:val="ca-ES"/>
        </w:rPr>
        <w:t>La Generalitat ha estat poc diligent fins el moment en el c</w:t>
      </w:r>
      <w:r>
        <w:rPr>
          <w:rFonts w:ascii="Arial" w:hAnsi="Arial" w:cs="Arial"/>
          <w:color w:val="auto"/>
          <w:sz w:val="24"/>
          <w:szCs w:val="24"/>
          <w:lang w:val="ca-ES"/>
        </w:rPr>
        <w:t>ompliment de les obligac</w:t>
      </w:r>
      <w:r>
        <w:rPr>
          <w:rFonts w:ascii="Arial" w:hAnsi="Arial" w:cs="Arial"/>
          <w:color w:val="auto"/>
          <w:sz w:val="24"/>
          <w:szCs w:val="24"/>
          <w:lang w:val="ca-ES"/>
        </w:rPr>
        <w:t>i</w:t>
      </w:r>
      <w:r>
        <w:rPr>
          <w:rFonts w:ascii="Arial" w:hAnsi="Arial" w:cs="Arial"/>
          <w:color w:val="auto"/>
          <w:sz w:val="24"/>
          <w:szCs w:val="24"/>
          <w:lang w:val="ca-ES"/>
        </w:rPr>
        <w:t xml:space="preserve">ons que imposa la Llei Orgànica 3/2007, de 22 de març, per a la igualtat efectiva de dones i homes, així com l'esmentat RDL 5/2015, TREBEP, i la Llei 10/2010, LOGFPV. </w:t>
      </w:r>
      <w:r>
        <w:rPr>
          <w:rFonts w:ascii="Arial" w:hAnsi="Arial" w:cs="Arial"/>
          <w:color w:val="auto"/>
          <w:sz w:val="24"/>
          <w:szCs w:val="24"/>
          <w:lang w:val="ca-ES"/>
        </w:rPr>
        <w:t xml:space="preserve">Només en l'àmbit de l'Administració de la Generalitat i del </w:t>
      </w:r>
      <w:r>
        <w:rPr>
          <w:rFonts w:ascii="Arial" w:hAnsi="Arial" w:cs="Arial"/>
          <w:color w:val="auto"/>
          <w:sz w:val="24"/>
          <w:szCs w:val="24"/>
          <w:lang w:val="ca-ES"/>
        </w:rPr>
        <w:t>personal gestionat per la Conselleria de Sanitat Universal i Salut Pública s'han aprovat Plans d'Igualtat. En el cas de l'Administració de la Generalitat, el I Pla d’Igualtat entre Dones i Homes, per Acord de la Mesa Sectorial de Funció Pública de 31 de ma</w:t>
      </w:r>
      <w:r>
        <w:rPr>
          <w:rFonts w:ascii="Arial" w:hAnsi="Arial" w:cs="Arial"/>
          <w:color w:val="auto"/>
          <w:sz w:val="24"/>
          <w:szCs w:val="24"/>
          <w:lang w:val="ca-ES"/>
        </w:rPr>
        <w:t>rç de 2010, va perdre v</w:t>
      </w:r>
      <w:r>
        <w:rPr>
          <w:rFonts w:ascii="Arial" w:hAnsi="Arial" w:cs="Arial"/>
          <w:color w:val="auto"/>
          <w:sz w:val="24"/>
          <w:szCs w:val="24"/>
          <w:lang w:val="ca-ES"/>
        </w:rPr>
        <w:t>i</w:t>
      </w:r>
      <w:r>
        <w:rPr>
          <w:rFonts w:ascii="Arial" w:hAnsi="Arial" w:cs="Arial"/>
          <w:color w:val="auto"/>
          <w:sz w:val="24"/>
          <w:szCs w:val="24"/>
          <w:lang w:val="ca-ES"/>
        </w:rPr>
        <w:t xml:space="preserve">gència en març de 2013, per la qual cosa </w:t>
      </w:r>
      <w:r>
        <w:rPr>
          <w:rFonts w:ascii="Arial" w:hAnsi="Arial" w:cs="Arial"/>
          <w:color w:val="auto"/>
          <w:sz w:val="24"/>
          <w:szCs w:val="24"/>
          <w:lang w:val="ca-ES"/>
        </w:rPr>
        <w:t>es va iniciar la negociació del II Pla, però no va rebre l'impuls polític adient i no s'ha finalitzat la seua negociació.</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En la resta de sectors no s'ha pactat ni aprovat cap pla d'igualtat, </w:t>
      </w:r>
      <w:r>
        <w:rPr>
          <w:rFonts w:ascii="Arial" w:hAnsi="Arial" w:cs="Arial"/>
          <w:color w:val="auto"/>
          <w:sz w:val="24"/>
          <w:szCs w:val="24"/>
          <w:lang w:val="ca-ES"/>
        </w:rPr>
        <w:t>assignatura pe</w:t>
      </w:r>
      <w:r>
        <w:rPr>
          <w:rFonts w:ascii="Arial" w:hAnsi="Arial" w:cs="Arial"/>
          <w:color w:val="auto"/>
          <w:sz w:val="24"/>
          <w:szCs w:val="24"/>
          <w:lang w:val="ca-ES"/>
        </w:rPr>
        <w:t>n</w:t>
      </w:r>
      <w:r>
        <w:rPr>
          <w:rFonts w:ascii="Arial" w:hAnsi="Arial" w:cs="Arial"/>
          <w:color w:val="auto"/>
          <w:sz w:val="24"/>
          <w:szCs w:val="24"/>
          <w:lang w:val="ca-ES"/>
        </w:rPr>
        <w:t xml:space="preserve">dent que les parts convenen en no perllongar més enllà de 2016. </w:t>
      </w:r>
      <w:r>
        <w:rPr>
          <w:rFonts w:ascii="Arial" w:hAnsi="Arial" w:cs="Arial"/>
          <w:b/>
          <w:bCs/>
          <w:color w:val="auto"/>
          <w:sz w:val="24"/>
          <w:szCs w:val="24"/>
          <w:lang w:val="ca-ES"/>
        </w:rPr>
        <w:t>Per això, serà pr</w:t>
      </w:r>
      <w:r>
        <w:rPr>
          <w:rFonts w:ascii="Arial" w:hAnsi="Arial" w:cs="Arial"/>
          <w:b/>
          <w:bCs/>
          <w:color w:val="auto"/>
          <w:sz w:val="24"/>
          <w:szCs w:val="24"/>
          <w:lang w:val="ca-ES"/>
        </w:rPr>
        <w:t>i</w:t>
      </w:r>
      <w:r>
        <w:rPr>
          <w:rFonts w:ascii="Arial" w:hAnsi="Arial" w:cs="Arial"/>
          <w:b/>
          <w:bCs/>
          <w:color w:val="auto"/>
          <w:sz w:val="24"/>
          <w:szCs w:val="24"/>
          <w:lang w:val="ca-ES"/>
        </w:rPr>
        <w:t>oritària la constitució de comissions d'igualtat de caràcter paritari, en les quals s'elaborarà i presentarà a cada mesa sectorial un diagnòstic de situació, p</w:t>
      </w:r>
      <w:r>
        <w:rPr>
          <w:rFonts w:ascii="Arial" w:hAnsi="Arial" w:cs="Arial"/>
          <w:b/>
          <w:bCs/>
          <w:color w:val="auto"/>
          <w:sz w:val="24"/>
          <w:szCs w:val="24"/>
          <w:lang w:val="ca-ES"/>
        </w:rPr>
        <w:t>er tal d'elaborar els corresponents plans d'igualtat.</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pageBreakBefore/>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lastRenderedPageBreak/>
        <w:t>VII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La normativa estatal i valenciana en matèria de coresponsabilitat i nous usos del temps ha experimentat avanços significatius en les darreres dècades, avanços que han sofert serioses aturades per </w:t>
      </w:r>
      <w:r>
        <w:rPr>
          <w:rFonts w:ascii="Arial" w:hAnsi="Arial" w:cs="Arial"/>
          <w:color w:val="auto"/>
          <w:sz w:val="24"/>
          <w:szCs w:val="24"/>
          <w:lang w:val="ca-ES"/>
        </w:rPr>
        <w:t>les normes estatals que han retallat drets consol</w:t>
      </w:r>
      <w:r>
        <w:rPr>
          <w:rFonts w:ascii="Arial" w:hAnsi="Arial" w:cs="Arial"/>
          <w:color w:val="auto"/>
          <w:sz w:val="24"/>
          <w:szCs w:val="24"/>
          <w:lang w:val="ca-ES"/>
        </w:rPr>
        <w:t>i</w:t>
      </w:r>
      <w:r>
        <w:rPr>
          <w:rFonts w:ascii="Arial" w:hAnsi="Arial" w:cs="Arial"/>
          <w:color w:val="auto"/>
          <w:sz w:val="24"/>
          <w:szCs w:val="24"/>
          <w:lang w:val="ca-ES"/>
        </w:rPr>
        <w:t>dats en matèria de condicions de treball del personal empleat públic.</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La Generalitat va ser pionera en l'ampliació del permís de paternitat pel naixement, acolliment o adopció d’un fill o una filla, mentre </w:t>
      </w:r>
      <w:r>
        <w:rPr>
          <w:rFonts w:ascii="Arial" w:hAnsi="Arial" w:cs="Arial"/>
          <w:color w:val="auto"/>
          <w:sz w:val="24"/>
          <w:szCs w:val="24"/>
          <w:lang w:val="ca-ES"/>
        </w:rPr>
        <w:t>que la normativa estatal, sobre el p</w:t>
      </w:r>
      <w:r>
        <w:rPr>
          <w:rFonts w:ascii="Arial" w:hAnsi="Arial" w:cs="Arial"/>
          <w:color w:val="auto"/>
          <w:sz w:val="24"/>
          <w:szCs w:val="24"/>
          <w:lang w:val="ca-ES"/>
        </w:rPr>
        <w:t>a</w:t>
      </w:r>
      <w:r>
        <w:rPr>
          <w:rFonts w:ascii="Arial" w:hAnsi="Arial" w:cs="Arial"/>
          <w:color w:val="auto"/>
          <w:sz w:val="24"/>
          <w:szCs w:val="24"/>
          <w:lang w:val="ca-ES"/>
        </w:rPr>
        <w:t>per més ambiciosa, s'ha quedat en un etern estadi transitori.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Així mateix, el TREBEP preveu en la disposició addicional setzena que cada Adm</w:t>
      </w:r>
      <w:r>
        <w:rPr>
          <w:rFonts w:ascii="Arial" w:hAnsi="Arial" w:cs="Arial"/>
          <w:color w:val="auto"/>
          <w:sz w:val="24"/>
          <w:szCs w:val="24"/>
          <w:lang w:val="ca-ES"/>
        </w:rPr>
        <w:t>i</w:t>
      </w:r>
      <w:r>
        <w:rPr>
          <w:rFonts w:ascii="Arial" w:hAnsi="Arial" w:cs="Arial"/>
          <w:color w:val="auto"/>
          <w:sz w:val="24"/>
          <w:szCs w:val="24"/>
          <w:lang w:val="ca-ES"/>
        </w:rPr>
        <w:t>nistració pública podrà establir un permís retribuït a les funcionàries en est</w:t>
      </w:r>
      <w:r>
        <w:rPr>
          <w:rFonts w:ascii="Arial" w:hAnsi="Arial" w:cs="Arial"/>
          <w:color w:val="auto"/>
          <w:sz w:val="24"/>
          <w:szCs w:val="24"/>
          <w:lang w:val="ca-ES"/>
        </w:rPr>
        <w:t>at de ge</w:t>
      </w:r>
      <w:r>
        <w:rPr>
          <w:rFonts w:ascii="Arial" w:hAnsi="Arial" w:cs="Arial"/>
          <w:color w:val="auto"/>
          <w:sz w:val="24"/>
          <w:szCs w:val="24"/>
          <w:lang w:val="ca-ES"/>
        </w:rPr>
        <w:t>s</w:t>
      </w:r>
      <w:r>
        <w:rPr>
          <w:rFonts w:ascii="Arial" w:hAnsi="Arial" w:cs="Arial"/>
          <w:color w:val="auto"/>
          <w:sz w:val="24"/>
          <w:szCs w:val="24"/>
          <w:lang w:val="ca-ES"/>
        </w:rPr>
        <w:t>tació, a partir del primer dia de la setmana 37 d'embaràs i fins la data del part.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Les parts convenen en estudiar i negociar diverses mesures en aquesta matèria a través de les diferents meses generals i sectorials, per tal d'ampliar drets en quan</w:t>
      </w:r>
      <w:r>
        <w:rPr>
          <w:rFonts w:ascii="Arial" w:hAnsi="Arial" w:cs="Arial"/>
          <w:color w:val="auto"/>
          <w:sz w:val="24"/>
          <w:szCs w:val="24"/>
          <w:lang w:val="ca-ES"/>
        </w:rPr>
        <w:t>t a permisos de paternitat, per a afavorir la coresponsabilitat, així com ampliar la jornada especial d'estiu i vacances escolars, per tal de facilitar la conciliació.</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VIII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Les parts es mostren convençudes que cal aprofundir en la lluita contra les difer</w:t>
      </w:r>
      <w:r>
        <w:rPr>
          <w:rFonts w:ascii="Arial" w:hAnsi="Arial" w:cs="Arial"/>
          <w:color w:val="auto"/>
          <w:sz w:val="24"/>
          <w:szCs w:val="24"/>
          <w:lang w:val="ca-ES"/>
        </w:rPr>
        <w:t xml:space="preserve">ents violències masclistes, procés lent i llarg, però que ha de ser constant i ha d'abastar múltiples aspectes normatius i d'actuació dels poders públics. Els poders públics no poden ser aliens a la violència de gènere, que </w:t>
      </w:r>
      <w:proofErr w:type="spellStart"/>
      <w:r>
        <w:rPr>
          <w:rFonts w:ascii="Arial" w:hAnsi="Arial" w:cs="Arial"/>
          <w:color w:val="auto"/>
          <w:sz w:val="24"/>
          <w:szCs w:val="24"/>
          <w:lang w:val="ca-ES"/>
        </w:rPr>
        <w:t>constituïx</w:t>
      </w:r>
      <w:proofErr w:type="spellEnd"/>
      <w:r>
        <w:rPr>
          <w:rFonts w:ascii="Arial" w:hAnsi="Arial" w:cs="Arial"/>
          <w:color w:val="auto"/>
          <w:sz w:val="24"/>
          <w:szCs w:val="24"/>
          <w:lang w:val="ca-ES"/>
        </w:rPr>
        <w:t xml:space="preserve"> un dels atacs més fla</w:t>
      </w:r>
      <w:r>
        <w:rPr>
          <w:rFonts w:ascii="Arial" w:hAnsi="Arial" w:cs="Arial"/>
          <w:color w:val="auto"/>
          <w:sz w:val="24"/>
          <w:szCs w:val="24"/>
          <w:lang w:val="ca-ES"/>
        </w:rPr>
        <w:t>grants als drets fonamentals com la llibertat, la igualtat, la vida, la seguretat i la no discrim</w:t>
      </w:r>
      <w:r>
        <w:rPr>
          <w:rFonts w:ascii="Arial" w:hAnsi="Arial" w:cs="Arial"/>
          <w:color w:val="auto"/>
          <w:sz w:val="24"/>
          <w:szCs w:val="24"/>
          <w:lang w:val="ca-ES"/>
        </w:rPr>
        <w:t>i</w:t>
      </w:r>
      <w:r>
        <w:rPr>
          <w:rFonts w:ascii="Arial" w:hAnsi="Arial" w:cs="Arial"/>
          <w:color w:val="auto"/>
          <w:sz w:val="24"/>
          <w:szCs w:val="24"/>
          <w:lang w:val="ca-ES"/>
        </w:rPr>
        <w:t>nació proclamats en la Constitució Espanyola.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Per això, en el marc de la resposta global necessària a la violència que </w:t>
      </w:r>
      <w:proofErr w:type="spellStart"/>
      <w:r>
        <w:rPr>
          <w:rFonts w:ascii="Arial" w:hAnsi="Arial" w:cs="Arial"/>
          <w:color w:val="auto"/>
          <w:sz w:val="24"/>
          <w:szCs w:val="24"/>
          <w:lang w:val="ca-ES"/>
        </w:rPr>
        <w:t>s’exercix</w:t>
      </w:r>
      <w:proofErr w:type="spellEnd"/>
      <w:r>
        <w:rPr>
          <w:rFonts w:ascii="Arial" w:hAnsi="Arial" w:cs="Arial"/>
          <w:color w:val="auto"/>
          <w:sz w:val="24"/>
          <w:szCs w:val="24"/>
          <w:lang w:val="ca-ES"/>
        </w:rPr>
        <w:t xml:space="preserve"> s</w:t>
      </w:r>
      <w:r>
        <w:rPr>
          <w:rFonts w:ascii="Arial" w:hAnsi="Arial" w:cs="Arial"/>
          <w:color w:val="auto"/>
          <w:sz w:val="24"/>
          <w:szCs w:val="24"/>
          <w:lang w:val="ca-ES"/>
        </w:rPr>
        <w:t>o</w:t>
      </w:r>
      <w:r>
        <w:rPr>
          <w:rFonts w:ascii="Arial" w:hAnsi="Arial" w:cs="Arial"/>
          <w:color w:val="auto"/>
          <w:sz w:val="24"/>
          <w:szCs w:val="24"/>
          <w:lang w:val="ca-ES"/>
        </w:rPr>
        <w:t>bre les dones han d’adoptar</w:t>
      </w:r>
      <w:r>
        <w:rPr>
          <w:rFonts w:ascii="Arial" w:hAnsi="Arial" w:cs="Arial"/>
          <w:color w:val="auto"/>
          <w:sz w:val="24"/>
          <w:szCs w:val="24"/>
          <w:lang w:val="ca-ES"/>
        </w:rPr>
        <w:t xml:space="preserve">-se una sèrie de mesures que </w:t>
      </w:r>
      <w:proofErr w:type="spellStart"/>
      <w:r>
        <w:rPr>
          <w:rFonts w:ascii="Arial" w:hAnsi="Arial" w:cs="Arial"/>
          <w:color w:val="auto"/>
          <w:sz w:val="24"/>
          <w:szCs w:val="24"/>
          <w:lang w:val="ca-ES"/>
        </w:rPr>
        <w:t>contribuïsquen</w:t>
      </w:r>
      <w:proofErr w:type="spellEnd"/>
      <w:r>
        <w:rPr>
          <w:rFonts w:ascii="Arial" w:hAnsi="Arial" w:cs="Arial"/>
          <w:color w:val="auto"/>
          <w:sz w:val="24"/>
          <w:szCs w:val="24"/>
          <w:lang w:val="ca-ES"/>
        </w:rPr>
        <w:t xml:space="preserve"> a fer més efectiva la seua protecció i que els </w:t>
      </w:r>
      <w:proofErr w:type="spellStart"/>
      <w:r>
        <w:rPr>
          <w:rFonts w:ascii="Arial" w:hAnsi="Arial" w:cs="Arial"/>
          <w:color w:val="auto"/>
          <w:sz w:val="24"/>
          <w:szCs w:val="24"/>
          <w:lang w:val="ca-ES"/>
        </w:rPr>
        <w:t>permeta</w:t>
      </w:r>
      <w:proofErr w:type="spellEnd"/>
      <w:r>
        <w:rPr>
          <w:rFonts w:ascii="Arial" w:hAnsi="Arial" w:cs="Arial"/>
          <w:color w:val="auto"/>
          <w:sz w:val="24"/>
          <w:szCs w:val="24"/>
          <w:lang w:val="ca-ES"/>
        </w:rPr>
        <w:t xml:space="preserve"> compatibilitzar la seua vida professional amb l’especial problemàtica personal en la qual es troben.</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Aquest Acord arreplega algunes mesures –en especial prot</w:t>
      </w:r>
      <w:r>
        <w:rPr>
          <w:rFonts w:ascii="Arial" w:hAnsi="Arial" w:cs="Arial"/>
          <w:color w:val="auto"/>
          <w:sz w:val="24"/>
          <w:szCs w:val="24"/>
          <w:lang w:val="ca-ES"/>
        </w:rPr>
        <w:t>ocols d'actuació davant diverses situacions no desitjades- per continuar avançant cap a una societat lliure de violències masclistes.</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IX</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L'acció sindical, en l'àmbit general de la Generalitat, va gaudir d'un període extens de 20 anys, amb un acord que </w:t>
      </w:r>
      <w:r>
        <w:rPr>
          <w:rFonts w:ascii="Arial" w:hAnsi="Arial" w:cs="Arial"/>
          <w:color w:val="auto"/>
          <w:sz w:val="24"/>
          <w:szCs w:val="24"/>
          <w:lang w:val="ca-ES"/>
        </w:rPr>
        <w:t>repartia diversos permisos sindicals a temps complet per a la negociació, dotant d'un equip estable els sindicats presents en les meses de negociació. Així mateix, es completava amb el repartiment d'un nombre de permisos segons el resultat de les eleccions</w:t>
      </w:r>
      <w:r>
        <w:rPr>
          <w:rFonts w:ascii="Arial" w:hAnsi="Arial" w:cs="Arial"/>
          <w:color w:val="auto"/>
          <w:sz w:val="24"/>
          <w:szCs w:val="24"/>
          <w:lang w:val="ca-ES"/>
        </w:rPr>
        <w:t xml:space="preserve"> a òrgans de representació del personal empleat públic.</w:t>
      </w:r>
    </w:p>
    <w:p w:rsidR="000452A3" w:rsidRDefault="004737C4">
      <w:pPr>
        <w:pStyle w:val="western"/>
        <w:spacing w:before="85" w:after="0"/>
        <w:jc w:val="both"/>
        <w:rPr>
          <w:rFonts w:ascii="Arial" w:hAnsi="Arial"/>
          <w:color w:val="auto"/>
          <w:sz w:val="24"/>
          <w:szCs w:val="24"/>
        </w:rPr>
      </w:pPr>
      <w:r>
        <w:rPr>
          <w:rFonts w:ascii="Arial" w:hAnsi="Arial" w:cs="Arial"/>
          <w:color w:val="auto"/>
          <w:sz w:val="24"/>
          <w:szCs w:val="24"/>
          <w:lang w:val="ca-ES"/>
        </w:rPr>
        <w:lastRenderedPageBreak/>
        <w:t>L'aprovació de l'EBEP i de la LOGFPV haurien d'haver motivat la negociació i apr</w:t>
      </w:r>
      <w:r>
        <w:rPr>
          <w:rFonts w:ascii="Arial" w:hAnsi="Arial" w:cs="Arial"/>
          <w:color w:val="auto"/>
          <w:sz w:val="24"/>
          <w:szCs w:val="24"/>
          <w:lang w:val="ca-ES"/>
        </w:rPr>
        <w:t>o</w:t>
      </w:r>
      <w:r>
        <w:rPr>
          <w:rFonts w:ascii="Arial" w:hAnsi="Arial" w:cs="Arial"/>
          <w:color w:val="auto"/>
          <w:sz w:val="24"/>
          <w:szCs w:val="24"/>
          <w:lang w:val="ca-ES"/>
        </w:rPr>
        <w:t xml:space="preserve">vació d'una reglamentació sobre la negociació, l'acció sindical als diferents àmbits i els permisos sindicals. Aquesta </w:t>
      </w:r>
      <w:r>
        <w:rPr>
          <w:rFonts w:ascii="Arial" w:hAnsi="Arial" w:cs="Arial"/>
          <w:color w:val="auto"/>
          <w:sz w:val="24"/>
          <w:szCs w:val="24"/>
          <w:lang w:val="ca-ES"/>
        </w:rPr>
        <w:t xml:space="preserve">negociació, que només s'ha dut a terme parcialment, va ser dificultada per les mesures de l'anterior </w:t>
      </w:r>
      <w:r>
        <w:rPr>
          <w:rFonts w:ascii="Arial" w:hAnsi="Arial" w:cs="Arial"/>
          <w:color w:val="auto"/>
          <w:sz w:val="24"/>
          <w:szCs w:val="24"/>
          <w:lang w:val="ca-ES"/>
        </w:rPr>
        <w:t>Consell</w:t>
      </w:r>
      <w:r>
        <w:rPr>
          <w:rFonts w:ascii="Arial" w:hAnsi="Arial" w:cs="Arial"/>
          <w:color w:val="auto"/>
          <w:sz w:val="24"/>
          <w:szCs w:val="24"/>
          <w:lang w:val="ca-ES"/>
        </w:rPr>
        <w:t>, que han estat revocades n</w:t>
      </w:r>
      <w:r>
        <w:rPr>
          <w:rFonts w:ascii="Arial" w:hAnsi="Arial" w:cs="Arial"/>
          <w:color w:val="auto"/>
          <w:sz w:val="24"/>
          <w:szCs w:val="24"/>
          <w:lang w:val="ca-ES"/>
        </w:rPr>
        <w:t>o</w:t>
      </w:r>
      <w:r>
        <w:rPr>
          <w:rFonts w:ascii="Arial" w:hAnsi="Arial" w:cs="Arial"/>
          <w:color w:val="auto"/>
          <w:sz w:val="24"/>
          <w:szCs w:val="24"/>
          <w:lang w:val="ca-ES"/>
        </w:rPr>
        <w:t>més en part, així com per la normativa legal emanada del Govern de l'Estat. Cal r</w:t>
      </w:r>
      <w:r>
        <w:rPr>
          <w:rFonts w:ascii="Arial" w:hAnsi="Arial" w:cs="Arial"/>
          <w:color w:val="auto"/>
          <w:sz w:val="24"/>
          <w:szCs w:val="24"/>
          <w:lang w:val="ca-ES"/>
        </w:rPr>
        <w:t>e</w:t>
      </w:r>
      <w:r>
        <w:rPr>
          <w:rFonts w:ascii="Arial" w:hAnsi="Arial" w:cs="Arial"/>
          <w:color w:val="auto"/>
          <w:sz w:val="24"/>
          <w:szCs w:val="24"/>
          <w:lang w:val="ca-ES"/>
        </w:rPr>
        <w:t>prendre, per tant, també en aquest pun</w:t>
      </w:r>
      <w:r>
        <w:rPr>
          <w:rFonts w:ascii="Arial" w:hAnsi="Arial" w:cs="Arial"/>
          <w:color w:val="auto"/>
          <w:sz w:val="24"/>
          <w:szCs w:val="24"/>
          <w:lang w:val="ca-ES"/>
        </w:rPr>
        <w:t>t el diàleg social i ordenar aquests aspectes.</w:t>
      </w:r>
    </w:p>
    <w:p w:rsidR="000452A3" w:rsidRDefault="004737C4">
      <w:pPr>
        <w:pStyle w:val="Standard"/>
        <w:widowControl w:val="0"/>
        <w:suppressAutoHyphens w:val="0"/>
        <w:autoSpaceDE w:val="0"/>
        <w:spacing w:before="85"/>
        <w:jc w:val="both"/>
        <w:rPr>
          <w:rFonts w:ascii="Arial" w:hAnsi="Arial"/>
          <w:sz w:val="24"/>
          <w:szCs w:val="24"/>
          <w:lang w:val="ca-ES"/>
        </w:rPr>
      </w:pPr>
      <w:r>
        <w:rPr>
          <w:rFonts w:ascii="Arial" w:hAnsi="Arial" w:cs="Arial"/>
          <w:sz w:val="24"/>
          <w:szCs w:val="24"/>
          <w:lang w:val="ca-ES"/>
        </w:rPr>
        <w:t>Amb</w:t>
      </w:r>
      <w:r>
        <w:rPr>
          <w:rFonts w:ascii="Arial" w:hAnsi="Arial" w:cs="Arial"/>
          <w:sz w:val="24"/>
          <w:szCs w:val="24"/>
          <w:lang w:val="ca-ES"/>
        </w:rPr>
        <w:t xml:space="preserve"> la finalitat de garantir el dret a la negociació col·lectiva de les empleades i e</w:t>
      </w:r>
      <w:r>
        <w:rPr>
          <w:rFonts w:ascii="Arial" w:hAnsi="Arial" w:cs="Arial"/>
          <w:sz w:val="24"/>
          <w:szCs w:val="24"/>
          <w:lang w:val="ca-ES"/>
        </w:rPr>
        <w:t>m</w:t>
      </w:r>
      <w:r>
        <w:rPr>
          <w:rFonts w:ascii="Arial" w:hAnsi="Arial" w:cs="Arial"/>
          <w:sz w:val="24"/>
          <w:szCs w:val="24"/>
          <w:lang w:val="ca-ES"/>
        </w:rPr>
        <w:t>pleats de la Generalitat reconegut en el TREBEP i la Constitució Espanyola, la mod</w:t>
      </w:r>
      <w:r>
        <w:rPr>
          <w:rFonts w:ascii="Arial" w:hAnsi="Arial" w:cs="Arial"/>
          <w:sz w:val="24"/>
          <w:szCs w:val="24"/>
          <w:lang w:val="ca-ES"/>
        </w:rPr>
        <w:t>i</w:t>
      </w:r>
      <w:r>
        <w:rPr>
          <w:rFonts w:ascii="Arial" w:hAnsi="Arial" w:cs="Arial"/>
          <w:sz w:val="24"/>
          <w:szCs w:val="24"/>
          <w:lang w:val="ca-ES"/>
        </w:rPr>
        <w:t>ficació de la Llei 10/2010, d'Ordenació i Gestió de la Funció Pública Valenciana d</w:t>
      </w:r>
      <w:r>
        <w:rPr>
          <w:rFonts w:ascii="Arial" w:hAnsi="Arial" w:cs="Arial"/>
          <w:sz w:val="24"/>
          <w:szCs w:val="24"/>
          <w:lang w:val="ca-ES"/>
        </w:rPr>
        <w:t>e</w:t>
      </w:r>
      <w:r>
        <w:rPr>
          <w:rFonts w:ascii="Arial" w:hAnsi="Arial" w:cs="Arial"/>
          <w:sz w:val="24"/>
          <w:szCs w:val="24"/>
          <w:lang w:val="ca-ES"/>
        </w:rPr>
        <w:t>termina</w:t>
      </w:r>
      <w:r>
        <w:rPr>
          <w:rFonts w:ascii="Arial" w:hAnsi="Arial" w:cs="Arial"/>
          <w:sz w:val="24"/>
          <w:szCs w:val="24"/>
          <w:lang w:val="ca-ES"/>
        </w:rPr>
        <w:t xml:space="preserve">rà un nombre mínim de dispenses sindicals de caràcter institucional, per tal que les organitzacions sindicals presents en les meses generals de negociació </w:t>
      </w:r>
      <w:proofErr w:type="spellStart"/>
      <w:r>
        <w:rPr>
          <w:rFonts w:ascii="Arial" w:hAnsi="Arial" w:cs="Arial"/>
          <w:sz w:val="24"/>
          <w:szCs w:val="24"/>
          <w:lang w:val="ca-ES"/>
        </w:rPr>
        <w:t>p</w:t>
      </w:r>
      <w:r>
        <w:rPr>
          <w:rFonts w:ascii="Arial" w:hAnsi="Arial" w:cs="Arial"/>
          <w:sz w:val="24"/>
          <w:szCs w:val="24"/>
          <w:lang w:val="ca-ES"/>
        </w:rPr>
        <w:t>u</w:t>
      </w:r>
      <w:r>
        <w:rPr>
          <w:rFonts w:ascii="Arial" w:hAnsi="Arial" w:cs="Arial"/>
          <w:sz w:val="24"/>
          <w:szCs w:val="24"/>
          <w:lang w:val="ca-ES"/>
        </w:rPr>
        <w:t>guen</w:t>
      </w:r>
      <w:proofErr w:type="spellEnd"/>
      <w:r>
        <w:rPr>
          <w:rFonts w:ascii="Arial" w:hAnsi="Arial" w:cs="Arial"/>
          <w:sz w:val="24"/>
          <w:szCs w:val="24"/>
          <w:lang w:val="ca-ES"/>
        </w:rPr>
        <w:t xml:space="preserve"> exercir els seus drets de negociació col·lectiva i de representació del personal al servei de </w:t>
      </w:r>
      <w:r>
        <w:rPr>
          <w:rFonts w:ascii="Arial" w:hAnsi="Arial" w:cs="Arial"/>
          <w:sz w:val="24"/>
          <w:szCs w:val="24"/>
          <w:lang w:val="ca-ES"/>
        </w:rPr>
        <w:t>la Generalitat amb les màximes garanties.</w:t>
      </w:r>
    </w:p>
    <w:p w:rsidR="000452A3" w:rsidRDefault="000452A3">
      <w:pPr>
        <w:pStyle w:val="Standard"/>
        <w:widowControl w:val="0"/>
        <w:suppressAutoHyphens w:val="0"/>
        <w:autoSpaceDE w:val="0"/>
        <w:spacing w:before="85"/>
        <w:jc w:val="both"/>
        <w:rPr>
          <w:rFonts w:ascii="Arial" w:hAnsi="Arial" w:cs="Arial"/>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X</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Les parts reconeixen el paper estratègic de la política de formació a l'hora de garantir a la ciutadania que el seu personal servidor públic és capaç d'assumir amb èxit els nous reptes derivats de la transparèn</w:t>
      </w:r>
      <w:r>
        <w:rPr>
          <w:rFonts w:ascii="Arial" w:hAnsi="Arial" w:cs="Arial"/>
          <w:color w:val="auto"/>
          <w:sz w:val="24"/>
          <w:szCs w:val="24"/>
          <w:lang w:val="ca-ES"/>
        </w:rPr>
        <w:t>cia en la seua activitat, així com de la particip</w:t>
      </w:r>
      <w:r>
        <w:rPr>
          <w:rFonts w:ascii="Arial" w:hAnsi="Arial" w:cs="Arial"/>
          <w:color w:val="auto"/>
          <w:sz w:val="24"/>
          <w:szCs w:val="24"/>
          <w:lang w:val="ca-ES"/>
        </w:rPr>
        <w:t>a</w:t>
      </w:r>
      <w:r>
        <w:rPr>
          <w:rFonts w:ascii="Arial" w:hAnsi="Arial" w:cs="Arial"/>
          <w:color w:val="auto"/>
          <w:sz w:val="24"/>
          <w:szCs w:val="24"/>
          <w:lang w:val="ca-ES"/>
        </w:rPr>
        <w:t>ció i la rendició de comptes en un entorn social i tecnològic caracteritzat per una A</w:t>
      </w:r>
      <w:r>
        <w:rPr>
          <w:rFonts w:ascii="Arial" w:hAnsi="Arial" w:cs="Arial"/>
          <w:color w:val="auto"/>
          <w:sz w:val="24"/>
          <w:szCs w:val="24"/>
          <w:lang w:val="ca-ES"/>
        </w:rPr>
        <w:t>d</w:t>
      </w:r>
      <w:r>
        <w:rPr>
          <w:rFonts w:ascii="Arial" w:hAnsi="Arial" w:cs="Arial"/>
          <w:color w:val="auto"/>
          <w:sz w:val="24"/>
          <w:szCs w:val="24"/>
          <w:lang w:val="ca-ES"/>
        </w:rPr>
        <w:t>ministració oberta a la ciutadania.</w:t>
      </w:r>
    </w:p>
    <w:p w:rsidR="000452A3" w:rsidRDefault="004737C4">
      <w:pPr>
        <w:pStyle w:val="western"/>
        <w:spacing w:before="85" w:after="0"/>
        <w:jc w:val="both"/>
        <w:rPr>
          <w:rFonts w:ascii="Arial" w:hAnsi="Arial"/>
          <w:color w:val="auto"/>
          <w:sz w:val="24"/>
          <w:szCs w:val="24"/>
        </w:rPr>
      </w:pPr>
      <w:r>
        <w:rPr>
          <w:rFonts w:ascii="Arial" w:hAnsi="Arial" w:cs="Arial"/>
          <w:color w:val="auto"/>
          <w:sz w:val="24"/>
          <w:szCs w:val="24"/>
          <w:lang w:val="ca-ES"/>
        </w:rPr>
        <w:t xml:space="preserve">La formació del personal empleat públic ha de ser entesa de manera distinta, amb el </w:t>
      </w:r>
      <w:r>
        <w:rPr>
          <w:rFonts w:ascii="Arial" w:hAnsi="Arial" w:cs="Arial"/>
          <w:color w:val="auto"/>
          <w:sz w:val="24"/>
          <w:szCs w:val="24"/>
          <w:lang w:val="ca-ES"/>
        </w:rPr>
        <w:t xml:space="preserve">disseny d'un nou model que no </w:t>
      </w:r>
      <w:r>
        <w:rPr>
          <w:rFonts w:ascii="Arial" w:hAnsi="Arial" w:cs="Arial"/>
          <w:color w:val="auto"/>
          <w:sz w:val="24"/>
          <w:szCs w:val="24"/>
          <w:lang w:val="ca-ES"/>
        </w:rPr>
        <w:t>només</w:t>
      </w:r>
      <w:r>
        <w:rPr>
          <w:rFonts w:ascii="Arial" w:hAnsi="Arial" w:cs="Arial"/>
          <w:color w:val="auto"/>
          <w:sz w:val="24"/>
          <w:szCs w:val="24"/>
          <w:lang w:val="ca-ES"/>
        </w:rPr>
        <w:t xml:space="preserve"> </w:t>
      </w:r>
      <w:proofErr w:type="spellStart"/>
      <w:r>
        <w:rPr>
          <w:rFonts w:ascii="Arial" w:hAnsi="Arial" w:cs="Arial"/>
          <w:color w:val="auto"/>
          <w:sz w:val="24"/>
          <w:szCs w:val="24"/>
          <w:lang w:val="ca-ES"/>
        </w:rPr>
        <w:t>faça</w:t>
      </w:r>
      <w:proofErr w:type="spellEnd"/>
      <w:r>
        <w:rPr>
          <w:rFonts w:ascii="Arial" w:hAnsi="Arial" w:cs="Arial"/>
          <w:color w:val="auto"/>
          <w:sz w:val="24"/>
          <w:szCs w:val="24"/>
          <w:lang w:val="ca-ES"/>
        </w:rPr>
        <w:t xml:space="preserve"> possible la difusió passiva de coneix</w:t>
      </w:r>
      <w:r>
        <w:rPr>
          <w:rFonts w:ascii="Arial" w:hAnsi="Arial" w:cs="Arial"/>
          <w:color w:val="auto"/>
          <w:sz w:val="24"/>
          <w:szCs w:val="24"/>
          <w:lang w:val="ca-ES"/>
        </w:rPr>
        <w:t>e</w:t>
      </w:r>
      <w:r>
        <w:rPr>
          <w:rFonts w:ascii="Arial" w:hAnsi="Arial" w:cs="Arial"/>
          <w:color w:val="auto"/>
          <w:sz w:val="24"/>
          <w:szCs w:val="24"/>
          <w:lang w:val="ca-ES"/>
        </w:rPr>
        <w:t>ments, sinó que se</w:t>
      </w:r>
      <w:r>
        <w:rPr>
          <w:rFonts w:ascii="Arial" w:hAnsi="Arial" w:cs="Arial"/>
          <w:color w:val="auto"/>
          <w:sz w:val="24"/>
          <w:szCs w:val="24"/>
          <w:lang w:val="ca-ES"/>
        </w:rPr>
        <w:t xml:space="preserve"> centre en l'aprenentatge actiu i </w:t>
      </w:r>
      <w:proofErr w:type="spellStart"/>
      <w:r>
        <w:rPr>
          <w:rFonts w:ascii="Arial" w:hAnsi="Arial" w:cs="Arial"/>
          <w:color w:val="auto"/>
          <w:sz w:val="24"/>
          <w:szCs w:val="24"/>
          <w:lang w:val="ca-ES"/>
        </w:rPr>
        <w:t>aprofite</w:t>
      </w:r>
      <w:proofErr w:type="spellEnd"/>
      <w:r>
        <w:rPr>
          <w:rFonts w:ascii="Arial" w:hAnsi="Arial" w:cs="Arial"/>
          <w:color w:val="auto"/>
          <w:sz w:val="24"/>
          <w:szCs w:val="24"/>
          <w:lang w:val="ca-ES"/>
        </w:rPr>
        <w:t xml:space="preserve"> més el talent intern, </w:t>
      </w:r>
      <w:proofErr w:type="spellStart"/>
      <w:r>
        <w:rPr>
          <w:rFonts w:ascii="Arial" w:hAnsi="Arial" w:cs="Arial"/>
          <w:color w:val="auto"/>
          <w:sz w:val="24"/>
          <w:szCs w:val="24"/>
          <w:lang w:val="ca-ES"/>
        </w:rPr>
        <w:t>mill</w:t>
      </w:r>
      <w:r>
        <w:rPr>
          <w:rFonts w:ascii="Arial" w:hAnsi="Arial" w:cs="Arial"/>
          <w:color w:val="auto"/>
          <w:sz w:val="24"/>
          <w:szCs w:val="24"/>
          <w:lang w:val="ca-ES"/>
        </w:rPr>
        <w:t>o</w:t>
      </w:r>
      <w:r>
        <w:rPr>
          <w:rFonts w:ascii="Arial" w:hAnsi="Arial" w:cs="Arial"/>
          <w:color w:val="auto"/>
          <w:sz w:val="24"/>
          <w:szCs w:val="24"/>
          <w:lang w:val="ca-ES"/>
        </w:rPr>
        <w:t>re</w:t>
      </w:r>
      <w:proofErr w:type="spellEnd"/>
      <w:r>
        <w:rPr>
          <w:rFonts w:ascii="Arial" w:hAnsi="Arial" w:cs="Arial"/>
          <w:color w:val="auto"/>
          <w:sz w:val="24"/>
          <w:szCs w:val="24"/>
          <w:lang w:val="ca-ES"/>
        </w:rPr>
        <w:t xml:space="preserve"> les competències del personal empleat públic, </w:t>
      </w:r>
      <w:proofErr w:type="spellStart"/>
      <w:r>
        <w:rPr>
          <w:rFonts w:ascii="Arial" w:hAnsi="Arial" w:cs="Arial"/>
          <w:color w:val="auto"/>
          <w:sz w:val="24"/>
          <w:szCs w:val="24"/>
          <w:lang w:val="ca-ES"/>
        </w:rPr>
        <w:t>possibilite</w:t>
      </w:r>
      <w:proofErr w:type="spellEnd"/>
      <w:r>
        <w:rPr>
          <w:rFonts w:ascii="Arial" w:hAnsi="Arial" w:cs="Arial"/>
          <w:color w:val="auto"/>
          <w:sz w:val="24"/>
          <w:szCs w:val="24"/>
          <w:lang w:val="ca-ES"/>
        </w:rPr>
        <w:t xml:space="preserve"> </w:t>
      </w:r>
      <w:r>
        <w:rPr>
          <w:rFonts w:ascii="Arial" w:hAnsi="Arial" w:cs="Arial"/>
          <w:color w:val="auto"/>
          <w:sz w:val="24"/>
          <w:szCs w:val="24"/>
          <w:lang w:val="ca-ES"/>
        </w:rPr>
        <w:t xml:space="preserve">les seues oportunitats de carrera i promoció i, </w:t>
      </w:r>
      <w:r>
        <w:rPr>
          <w:rFonts w:ascii="Arial" w:hAnsi="Arial" w:cs="Arial"/>
          <w:color w:val="auto"/>
          <w:sz w:val="24"/>
          <w:szCs w:val="24"/>
          <w:lang w:val="ca-ES"/>
        </w:rPr>
        <w:t xml:space="preserve">per tant, </w:t>
      </w:r>
      <w:proofErr w:type="spellStart"/>
      <w:r>
        <w:rPr>
          <w:rFonts w:ascii="Arial" w:hAnsi="Arial" w:cs="Arial"/>
          <w:color w:val="auto"/>
          <w:sz w:val="24"/>
          <w:szCs w:val="24"/>
          <w:lang w:val="ca-ES"/>
        </w:rPr>
        <w:t>facilite</w:t>
      </w:r>
      <w:proofErr w:type="spellEnd"/>
      <w:r>
        <w:rPr>
          <w:rFonts w:ascii="Arial" w:hAnsi="Arial" w:cs="Arial"/>
          <w:color w:val="auto"/>
          <w:sz w:val="24"/>
          <w:szCs w:val="24"/>
          <w:lang w:val="ca-ES"/>
        </w:rPr>
        <w:t xml:space="preserve"> la motivació d'aquest amb el seu treball.</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Per materialitza</w:t>
      </w:r>
      <w:r>
        <w:rPr>
          <w:rFonts w:ascii="Arial" w:hAnsi="Arial" w:cs="Arial"/>
          <w:color w:val="auto"/>
          <w:sz w:val="24"/>
          <w:szCs w:val="24"/>
          <w:lang w:val="ca-ES"/>
        </w:rPr>
        <w:t>r aquesta aposta cal una nova política de formació concebuda com a element de transformació de l'administració autonòmica, tot alineant la política de formació amb les necessitats del servei, proveint coneixement expert i atent als d</w:t>
      </w:r>
      <w:r>
        <w:rPr>
          <w:rFonts w:ascii="Arial" w:hAnsi="Arial" w:cs="Arial"/>
          <w:color w:val="auto"/>
          <w:sz w:val="24"/>
          <w:szCs w:val="24"/>
          <w:lang w:val="ca-ES"/>
        </w:rPr>
        <w:t>e</w:t>
      </w:r>
      <w:r>
        <w:rPr>
          <w:rFonts w:ascii="Arial" w:hAnsi="Arial" w:cs="Arial"/>
          <w:color w:val="auto"/>
          <w:sz w:val="24"/>
          <w:szCs w:val="24"/>
          <w:lang w:val="ca-ES"/>
        </w:rPr>
        <w:t>bats i orientacions qu</w:t>
      </w:r>
      <w:r>
        <w:rPr>
          <w:rFonts w:ascii="Arial" w:hAnsi="Arial" w:cs="Arial"/>
          <w:color w:val="auto"/>
          <w:sz w:val="24"/>
          <w:szCs w:val="24"/>
          <w:lang w:val="ca-ES"/>
        </w:rPr>
        <w:t>e provenen de la societat.</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XI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El conjunt d’actuacions dels poders públics han d’estar dirigides a la promoció de la millora de les condicions de treball i a elevar el nivell de protecció de la salut i la s</w:t>
      </w:r>
      <w:r>
        <w:rPr>
          <w:rFonts w:ascii="Arial" w:hAnsi="Arial" w:cs="Arial"/>
          <w:color w:val="auto"/>
          <w:sz w:val="24"/>
          <w:szCs w:val="24"/>
          <w:lang w:val="ca-ES"/>
        </w:rPr>
        <w:t>e</w:t>
      </w:r>
      <w:r>
        <w:rPr>
          <w:rFonts w:ascii="Arial" w:hAnsi="Arial" w:cs="Arial"/>
          <w:color w:val="auto"/>
          <w:sz w:val="24"/>
          <w:szCs w:val="24"/>
          <w:lang w:val="ca-ES"/>
        </w:rPr>
        <w:t>guretat dels treballadors i les treballadores.</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T</w:t>
      </w:r>
      <w:r>
        <w:rPr>
          <w:rFonts w:ascii="Arial" w:hAnsi="Arial" w:cs="Arial"/>
          <w:color w:val="auto"/>
          <w:sz w:val="24"/>
          <w:szCs w:val="24"/>
          <w:lang w:val="ca-ES"/>
        </w:rPr>
        <w:t xml:space="preserve">anmateix, la Generalitat no ha </w:t>
      </w:r>
      <w:r>
        <w:rPr>
          <w:rFonts w:ascii="Arial" w:hAnsi="Arial"/>
          <w:color w:val="auto"/>
          <w:sz w:val="24"/>
          <w:szCs w:val="24"/>
          <w:lang w:val="ca-ES"/>
        </w:rPr>
        <w:t>conclòs l'avaluació inicial de riscs en tots els sectors, ni ha implementat les mesures preventives que eviten els riscs que es detecten i no ha</w:t>
      </w:r>
      <w:r>
        <w:rPr>
          <w:rFonts w:ascii="Arial" w:hAnsi="Arial"/>
          <w:sz w:val="24"/>
          <w:szCs w:val="24"/>
          <w:lang w:val="ca-ES"/>
        </w:rPr>
        <w:t xml:space="preserve"> </w:t>
      </w:r>
      <w:r>
        <w:rPr>
          <w:rFonts w:ascii="Arial" w:hAnsi="Arial" w:cs="Arial"/>
          <w:color w:val="auto"/>
          <w:sz w:val="24"/>
          <w:szCs w:val="24"/>
          <w:lang w:val="ca-ES"/>
        </w:rPr>
        <w:t>dotat els serveis de prevenció dels mitjans personals necessaris, malgrat els ac</w:t>
      </w:r>
      <w:r>
        <w:rPr>
          <w:rFonts w:ascii="Arial" w:hAnsi="Arial" w:cs="Arial"/>
          <w:color w:val="auto"/>
          <w:sz w:val="24"/>
          <w:szCs w:val="24"/>
          <w:lang w:val="ca-ES"/>
        </w:rPr>
        <w:t>ords a què s'ha arribat en diverses ocasions.</w:t>
      </w:r>
    </w:p>
    <w:p w:rsidR="000452A3" w:rsidRDefault="004737C4">
      <w:pPr>
        <w:pStyle w:val="Standard"/>
        <w:suppressAutoHyphens w:val="0"/>
        <w:spacing w:before="85"/>
        <w:jc w:val="both"/>
        <w:rPr>
          <w:rFonts w:ascii="Arial" w:hAnsi="Arial" w:cs="Arial"/>
          <w:sz w:val="24"/>
          <w:szCs w:val="24"/>
          <w:lang w:val="ca-ES"/>
        </w:rPr>
      </w:pPr>
      <w:r>
        <w:rPr>
          <w:rFonts w:ascii="Arial" w:hAnsi="Arial" w:cs="Arial"/>
          <w:sz w:val="24"/>
          <w:szCs w:val="24"/>
          <w:lang w:val="ca-ES"/>
        </w:rPr>
        <w:t xml:space="preserve">En conseqüència, les parts convenen en la necessitat de renegociar el Decret 123/2001, del Reglament dels Serveis de Prevenció de Riscos Laborals, per tal de revisar l'estructura dels </w:t>
      </w:r>
      <w:proofErr w:type="spellStart"/>
      <w:r>
        <w:rPr>
          <w:rFonts w:ascii="Arial" w:hAnsi="Arial" w:cs="Arial"/>
          <w:sz w:val="24"/>
          <w:szCs w:val="24"/>
          <w:lang w:val="ca-ES"/>
        </w:rPr>
        <w:t>comités</w:t>
      </w:r>
      <w:proofErr w:type="spellEnd"/>
      <w:r>
        <w:rPr>
          <w:rFonts w:ascii="Arial" w:hAnsi="Arial" w:cs="Arial"/>
          <w:sz w:val="24"/>
          <w:szCs w:val="24"/>
          <w:lang w:val="ca-ES"/>
        </w:rPr>
        <w:t xml:space="preserve"> de Seguretat i </w:t>
      </w:r>
      <w:r>
        <w:rPr>
          <w:rFonts w:ascii="Arial" w:hAnsi="Arial" w:cs="Arial"/>
          <w:sz w:val="24"/>
          <w:szCs w:val="24"/>
          <w:lang w:val="ca-ES"/>
        </w:rPr>
        <w:t xml:space="preserve">Salut laboral i revisar i estendre a tota </w:t>
      </w:r>
      <w:r>
        <w:rPr>
          <w:rFonts w:ascii="Arial" w:hAnsi="Arial" w:cs="Arial"/>
          <w:sz w:val="24"/>
          <w:szCs w:val="24"/>
          <w:lang w:val="ca-ES"/>
        </w:rPr>
        <w:lastRenderedPageBreak/>
        <w:t>la Generalitat els protocols sobre acaçament moral en el treball, sobre el sistema d'informació sobre accidents de treball, sobre resolució de problemes preventius en l'àmbit laboral, sobre la coordinació d'activit</w:t>
      </w:r>
      <w:r>
        <w:rPr>
          <w:rFonts w:ascii="Arial" w:hAnsi="Arial" w:cs="Arial"/>
          <w:sz w:val="24"/>
          <w:szCs w:val="24"/>
          <w:lang w:val="ca-ES"/>
        </w:rPr>
        <w:t>ats empresarials en els centres de treball, sobre la identificació, avaluació i control de riscos laborals, i sobre l'elaboració de les mesures d'emergència.</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XII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La Constitució Espanyola disposa que la legislació bàsica de la Seguretat Social és una comp</w:t>
      </w:r>
      <w:r>
        <w:rPr>
          <w:rFonts w:ascii="Arial" w:hAnsi="Arial" w:cs="Arial"/>
          <w:color w:val="auto"/>
          <w:sz w:val="24"/>
          <w:szCs w:val="24"/>
          <w:lang w:val="ca-ES"/>
        </w:rPr>
        <w:t>etència exclusiva de l'Estat. Per això, el TREBEP remet, en matèria de j</w:t>
      </w:r>
      <w:r>
        <w:rPr>
          <w:rFonts w:ascii="Arial" w:hAnsi="Arial" w:cs="Arial"/>
          <w:color w:val="auto"/>
          <w:sz w:val="24"/>
          <w:szCs w:val="24"/>
          <w:lang w:val="ca-ES"/>
        </w:rPr>
        <w:t>u</w:t>
      </w:r>
      <w:r>
        <w:rPr>
          <w:rFonts w:ascii="Arial" w:hAnsi="Arial" w:cs="Arial"/>
          <w:color w:val="auto"/>
          <w:sz w:val="24"/>
          <w:szCs w:val="24"/>
          <w:lang w:val="ca-ES"/>
        </w:rPr>
        <w:t>b</w:t>
      </w:r>
      <w:r>
        <w:rPr>
          <w:rFonts w:ascii="Arial" w:hAnsi="Arial" w:cs="Arial"/>
          <w:color w:val="auto"/>
          <w:sz w:val="24"/>
          <w:szCs w:val="24"/>
          <w:lang w:val="ca-ES"/>
        </w:rPr>
        <w:t>i</w:t>
      </w:r>
      <w:r>
        <w:rPr>
          <w:rFonts w:ascii="Arial" w:hAnsi="Arial" w:cs="Arial"/>
          <w:color w:val="auto"/>
          <w:sz w:val="24"/>
          <w:szCs w:val="24"/>
          <w:lang w:val="ca-ES"/>
        </w:rPr>
        <w:t xml:space="preserve">lació, a la regulació dels sistemes de Seguretat Social que </w:t>
      </w:r>
      <w:proofErr w:type="spellStart"/>
      <w:r>
        <w:rPr>
          <w:rFonts w:ascii="Arial" w:hAnsi="Arial" w:cs="Arial"/>
          <w:color w:val="auto"/>
          <w:sz w:val="24"/>
          <w:szCs w:val="24"/>
          <w:lang w:val="ca-ES"/>
        </w:rPr>
        <w:t>siguen</w:t>
      </w:r>
      <w:proofErr w:type="spellEnd"/>
      <w:r>
        <w:rPr>
          <w:rFonts w:ascii="Arial" w:hAnsi="Arial" w:cs="Arial"/>
          <w:color w:val="auto"/>
          <w:sz w:val="24"/>
          <w:szCs w:val="24"/>
          <w:lang w:val="ca-ES"/>
        </w:rPr>
        <w:t xml:space="preserve"> d'aplicació </w:t>
      </w:r>
      <w:r>
        <w:rPr>
          <w:rFonts w:ascii="Arial" w:hAnsi="Arial" w:cs="Arial"/>
          <w:color w:val="auto"/>
          <w:sz w:val="24"/>
          <w:szCs w:val="24"/>
          <w:lang w:val="ca-ES"/>
        </w:rPr>
        <w:t>a c</w:t>
      </w:r>
      <w:r>
        <w:rPr>
          <w:rFonts w:ascii="Arial" w:hAnsi="Arial" w:cs="Arial"/>
          <w:color w:val="auto"/>
          <w:sz w:val="24"/>
          <w:szCs w:val="24"/>
          <w:lang w:val="ca-ES"/>
        </w:rPr>
        <w:t>a</w:t>
      </w:r>
      <w:r>
        <w:rPr>
          <w:rFonts w:ascii="Arial" w:hAnsi="Arial" w:cs="Arial"/>
          <w:color w:val="auto"/>
          <w:sz w:val="24"/>
          <w:szCs w:val="24"/>
          <w:lang w:val="ca-ES"/>
        </w:rPr>
        <w:t xml:space="preserve">da persona funcionària. </w:t>
      </w:r>
      <w:r>
        <w:rPr>
          <w:rFonts w:ascii="Arial" w:hAnsi="Arial" w:cs="Arial"/>
          <w:color w:val="auto"/>
          <w:sz w:val="24"/>
          <w:szCs w:val="24"/>
          <w:lang w:val="ca-ES"/>
        </w:rPr>
        <w:t>La jubilació parcial del personal empleat públic subjecte, tant al Règim G</w:t>
      </w:r>
      <w:r>
        <w:rPr>
          <w:rFonts w:ascii="Arial" w:hAnsi="Arial" w:cs="Arial"/>
          <w:color w:val="auto"/>
          <w:sz w:val="24"/>
          <w:szCs w:val="24"/>
          <w:lang w:val="ca-ES"/>
        </w:rPr>
        <w:t xml:space="preserve">eneral de la Seguretat Social, que és el més </w:t>
      </w:r>
      <w:proofErr w:type="spellStart"/>
      <w:r>
        <w:rPr>
          <w:rFonts w:ascii="Arial" w:hAnsi="Arial" w:cs="Arial"/>
          <w:color w:val="auto"/>
          <w:sz w:val="24"/>
          <w:szCs w:val="24"/>
          <w:lang w:val="ca-ES"/>
        </w:rPr>
        <w:t>estés</w:t>
      </w:r>
      <w:proofErr w:type="spellEnd"/>
      <w:r>
        <w:rPr>
          <w:rFonts w:ascii="Arial" w:hAnsi="Arial" w:cs="Arial"/>
          <w:color w:val="auto"/>
          <w:sz w:val="24"/>
          <w:szCs w:val="24"/>
          <w:lang w:val="ca-ES"/>
        </w:rPr>
        <w:t xml:space="preserve"> actualment -i que ho serà més en el futur-, com al règim de Classes Passives, està prohibida en regular-se la incompatibilitat absoluta de la percepció de la pensió de jubilació i l'exercici d'un lloc de t</w:t>
      </w:r>
      <w:r>
        <w:rPr>
          <w:rFonts w:ascii="Arial" w:hAnsi="Arial" w:cs="Arial"/>
          <w:color w:val="auto"/>
          <w:sz w:val="24"/>
          <w:szCs w:val="24"/>
          <w:lang w:val="ca-ES"/>
        </w:rPr>
        <w:t>reball en el sector públic.</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Per tant, sense un canvi normatiu en la normativa bàsica estatal que </w:t>
      </w:r>
      <w:proofErr w:type="spellStart"/>
      <w:r>
        <w:rPr>
          <w:rFonts w:ascii="Arial" w:hAnsi="Arial" w:cs="Arial"/>
          <w:color w:val="auto"/>
          <w:sz w:val="24"/>
          <w:szCs w:val="24"/>
          <w:lang w:val="ca-ES"/>
        </w:rPr>
        <w:t>permeta</w:t>
      </w:r>
      <w:proofErr w:type="spellEnd"/>
      <w:r>
        <w:rPr>
          <w:rFonts w:ascii="Arial" w:hAnsi="Arial" w:cs="Arial"/>
          <w:color w:val="auto"/>
          <w:sz w:val="24"/>
          <w:szCs w:val="24"/>
          <w:lang w:val="ca-ES"/>
        </w:rPr>
        <w:t xml:space="preserve"> aque</w:t>
      </w:r>
      <w:r>
        <w:rPr>
          <w:rFonts w:ascii="Arial" w:hAnsi="Arial" w:cs="Arial"/>
          <w:color w:val="auto"/>
          <w:sz w:val="24"/>
          <w:szCs w:val="24"/>
          <w:lang w:val="ca-ES"/>
        </w:rPr>
        <w:t>s</w:t>
      </w:r>
      <w:r>
        <w:rPr>
          <w:rFonts w:ascii="Arial" w:hAnsi="Arial" w:cs="Arial"/>
          <w:color w:val="auto"/>
          <w:sz w:val="24"/>
          <w:szCs w:val="24"/>
          <w:lang w:val="ca-ES"/>
        </w:rPr>
        <w:t>ta jubilació de què ja gaudeixen la resta de treballadores i treballadors, no serà po</w:t>
      </w:r>
      <w:r>
        <w:rPr>
          <w:rFonts w:ascii="Arial" w:hAnsi="Arial" w:cs="Arial"/>
          <w:color w:val="auto"/>
          <w:sz w:val="24"/>
          <w:szCs w:val="24"/>
          <w:lang w:val="ca-ES"/>
        </w:rPr>
        <w:t>s</w:t>
      </w:r>
      <w:r>
        <w:rPr>
          <w:rFonts w:ascii="Arial" w:hAnsi="Arial" w:cs="Arial"/>
          <w:color w:val="auto"/>
          <w:sz w:val="24"/>
          <w:szCs w:val="24"/>
          <w:lang w:val="ca-ES"/>
        </w:rPr>
        <w:t>sible la seua aplicació al personal empleat públic.</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XIII</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El personal empleat públic pertanyent a cadascun dels quatre sectors de la General</w:t>
      </w:r>
      <w:r>
        <w:rPr>
          <w:rFonts w:ascii="Arial" w:hAnsi="Arial" w:cs="Arial"/>
          <w:color w:val="auto"/>
          <w:sz w:val="24"/>
          <w:szCs w:val="24"/>
          <w:lang w:val="ca-ES"/>
        </w:rPr>
        <w:t>i</w:t>
      </w:r>
      <w:r>
        <w:rPr>
          <w:rFonts w:ascii="Arial" w:hAnsi="Arial" w:cs="Arial"/>
          <w:color w:val="auto"/>
          <w:sz w:val="24"/>
          <w:szCs w:val="24"/>
          <w:lang w:val="ca-ES"/>
        </w:rPr>
        <w:t>tat –Educació, Administració de la Generalitat, Administració de Justícia i Sanitat- tenen règims jurídics diferents, amb normativa estatal en alguns casos i amb norm</w:t>
      </w:r>
      <w:r>
        <w:rPr>
          <w:rFonts w:ascii="Arial" w:hAnsi="Arial" w:cs="Arial"/>
          <w:color w:val="auto"/>
          <w:sz w:val="24"/>
          <w:szCs w:val="24"/>
          <w:lang w:val="ca-ES"/>
        </w:rPr>
        <w:t>a</w:t>
      </w:r>
      <w:r>
        <w:rPr>
          <w:rFonts w:ascii="Arial" w:hAnsi="Arial" w:cs="Arial"/>
          <w:color w:val="auto"/>
          <w:sz w:val="24"/>
          <w:szCs w:val="24"/>
          <w:lang w:val="ca-ES"/>
        </w:rPr>
        <w:t>tiva b</w:t>
      </w:r>
      <w:r>
        <w:rPr>
          <w:rFonts w:ascii="Arial" w:hAnsi="Arial" w:cs="Arial"/>
          <w:color w:val="auto"/>
          <w:sz w:val="24"/>
          <w:szCs w:val="24"/>
          <w:lang w:val="ca-ES"/>
        </w:rPr>
        <w:t xml:space="preserve">àsica estatal i desenvolupament autonòmic en altres. Aquest fet, així com la inèrcia administrativa, ha conduït a què la mobilitat del personal de la Generalitat d'un sector a un altre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mínima.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Tot i ser conscients de les limitacions de caràcter norma</w:t>
      </w:r>
      <w:r>
        <w:rPr>
          <w:rFonts w:ascii="Arial" w:hAnsi="Arial" w:cs="Arial"/>
          <w:color w:val="auto"/>
          <w:sz w:val="24"/>
          <w:szCs w:val="24"/>
          <w:lang w:val="ca-ES"/>
        </w:rPr>
        <w:t>tiu, les parts convenen en estudiar i proposar solucions per fer possible una funció pública valenciana més permeable entre els diferents sectors, per tal de permetre aprofitar millor el capital humà i les experiències diverses entre totes elles, sempre am</w:t>
      </w:r>
      <w:r>
        <w:rPr>
          <w:rFonts w:ascii="Arial" w:hAnsi="Arial" w:cs="Arial"/>
          <w:color w:val="auto"/>
          <w:sz w:val="24"/>
          <w:szCs w:val="24"/>
          <w:lang w:val="ca-ES"/>
        </w:rPr>
        <w:t>b l'objectiu d'acons</w:t>
      </w:r>
      <w:r>
        <w:rPr>
          <w:rFonts w:ascii="Arial" w:hAnsi="Arial" w:cs="Arial"/>
          <w:color w:val="auto"/>
          <w:sz w:val="24"/>
          <w:szCs w:val="24"/>
          <w:lang w:val="ca-ES"/>
        </w:rPr>
        <w:t>e</w:t>
      </w:r>
      <w:r>
        <w:rPr>
          <w:rFonts w:ascii="Arial" w:hAnsi="Arial" w:cs="Arial"/>
          <w:color w:val="auto"/>
          <w:sz w:val="24"/>
          <w:szCs w:val="24"/>
          <w:lang w:val="ca-ES"/>
        </w:rPr>
        <w:t>guir un millor servei públic.</w:t>
      </w:r>
    </w:p>
    <w:p w:rsidR="000452A3" w:rsidRDefault="000452A3">
      <w:pPr>
        <w:pStyle w:val="western"/>
        <w:spacing w:before="85" w:after="0"/>
        <w:jc w:val="both"/>
        <w:rPr>
          <w:rFonts w:ascii="Arial" w:hAnsi="Arial" w:cs="Arial"/>
          <w:i/>
          <w:iCs/>
          <w:color w:val="auto"/>
          <w:sz w:val="24"/>
          <w:szCs w:val="24"/>
          <w:lang w:val="ca-ES"/>
        </w:rPr>
      </w:pPr>
    </w:p>
    <w:p w:rsidR="000452A3" w:rsidRDefault="004737C4">
      <w:pPr>
        <w:pStyle w:val="western"/>
        <w:spacing w:before="85" w:after="0"/>
        <w:jc w:val="center"/>
        <w:rPr>
          <w:rFonts w:ascii="Arial" w:hAnsi="Arial" w:cs="Arial"/>
          <w:b/>
          <w:bCs/>
          <w:color w:val="auto"/>
          <w:sz w:val="24"/>
          <w:szCs w:val="24"/>
          <w:lang w:val="ca-ES"/>
        </w:rPr>
      </w:pPr>
      <w:r>
        <w:rPr>
          <w:rFonts w:ascii="Arial" w:hAnsi="Arial" w:cs="Arial"/>
          <w:b/>
          <w:bCs/>
          <w:color w:val="auto"/>
          <w:sz w:val="24"/>
          <w:szCs w:val="24"/>
          <w:lang w:val="ca-ES"/>
        </w:rPr>
        <w:t>XIV</w:t>
      </w:r>
    </w:p>
    <w:p w:rsidR="000452A3" w:rsidRDefault="000452A3">
      <w:pPr>
        <w:pStyle w:val="western"/>
        <w:spacing w:before="85" w:after="0"/>
        <w:jc w:val="center"/>
        <w:rPr>
          <w:rFonts w:ascii="Arial" w:hAnsi="Arial" w:cs="Arial"/>
          <w:b/>
          <w:bCs/>
          <w:color w:val="auto"/>
          <w:sz w:val="24"/>
          <w:szCs w:val="24"/>
          <w:lang w:val="ca-ES"/>
        </w:rPr>
      </w:pPr>
    </w:p>
    <w:p w:rsidR="000452A3" w:rsidRDefault="004737C4">
      <w:pPr>
        <w:pStyle w:val="NormalWeb"/>
        <w:suppressAutoHyphens w:val="0"/>
        <w:spacing w:before="85" w:after="0"/>
        <w:rPr>
          <w:rFonts w:ascii="Arial" w:hAnsi="Arial" w:cs="Arial"/>
          <w:sz w:val="24"/>
          <w:szCs w:val="24"/>
          <w:lang w:val="ca-ES"/>
        </w:rPr>
      </w:pPr>
      <w:r>
        <w:rPr>
          <w:rFonts w:ascii="Arial" w:hAnsi="Arial" w:cs="Arial"/>
          <w:sz w:val="24"/>
          <w:szCs w:val="24"/>
          <w:lang w:val="ca-ES"/>
        </w:rPr>
        <w:t>Les parts, des del convenciment que la promoció professional no sols</w:t>
      </w:r>
      <w:r>
        <w:rPr>
          <w:rFonts w:ascii="Arial" w:hAnsi="Arial" w:cs="Arial"/>
          <w:sz w:val="24"/>
          <w:szCs w:val="24"/>
          <w:lang w:val="ca-ES"/>
        </w:rPr>
        <w:t xml:space="preserve"> pot acons</w:t>
      </w:r>
      <w:r>
        <w:rPr>
          <w:rFonts w:ascii="Arial" w:hAnsi="Arial" w:cs="Arial"/>
          <w:sz w:val="24"/>
          <w:szCs w:val="24"/>
          <w:lang w:val="ca-ES"/>
        </w:rPr>
        <w:t>e</w:t>
      </w:r>
      <w:r>
        <w:rPr>
          <w:rFonts w:ascii="Arial" w:hAnsi="Arial" w:cs="Arial"/>
          <w:sz w:val="24"/>
          <w:szCs w:val="24"/>
          <w:lang w:val="ca-ES"/>
        </w:rPr>
        <w:t>guir-se mitjançant l'ascens jeràrquic o la mobilitat entre llocs, sinó també per apr</w:t>
      </w:r>
      <w:r>
        <w:rPr>
          <w:rFonts w:ascii="Arial" w:hAnsi="Arial" w:cs="Arial"/>
          <w:sz w:val="24"/>
          <w:szCs w:val="24"/>
          <w:lang w:val="ca-ES"/>
        </w:rPr>
        <w:t>o</w:t>
      </w:r>
      <w:r>
        <w:rPr>
          <w:rFonts w:ascii="Arial" w:hAnsi="Arial" w:cs="Arial"/>
          <w:sz w:val="24"/>
          <w:szCs w:val="24"/>
          <w:lang w:val="ca-ES"/>
        </w:rPr>
        <w:t>fundir en el coneixement i experiència en el lloc de treball, considera necessària la introducció de mecanismes horitzontals de progressió que permeten el perso</w:t>
      </w:r>
      <w:r>
        <w:rPr>
          <w:rFonts w:ascii="Arial" w:hAnsi="Arial" w:cs="Arial"/>
          <w:sz w:val="24"/>
          <w:szCs w:val="24"/>
          <w:lang w:val="ca-ES"/>
        </w:rPr>
        <w:t>nal fu</w:t>
      </w:r>
      <w:r>
        <w:rPr>
          <w:rFonts w:ascii="Arial" w:hAnsi="Arial" w:cs="Arial"/>
          <w:sz w:val="24"/>
          <w:szCs w:val="24"/>
          <w:lang w:val="ca-ES"/>
        </w:rPr>
        <w:t>n</w:t>
      </w:r>
      <w:r>
        <w:rPr>
          <w:rFonts w:ascii="Arial" w:hAnsi="Arial" w:cs="Arial"/>
          <w:sz w:val="24"/>
          <w:szCs w:val="24"/>
          <w:lang w:val="ca-ES"/>
        </w:rPr>
        <w:t xml:space="preserve">cionari avançar, tant des d'un punt de vista retributiu com de prestigi i consolidar la posició </w:t>
      </w:r>
      <w:proofErr w:type="spellStart"/>
      <w:r>
        <w:rPr>
          <w:rFonts w:ascii="Arial" w:hAnsi="Arial" w:cs="Arial"/>
          <w:sz w:val="24"/>
          <w:szCs w:val="24"/>
          <w:lang w:val="ca-ES"/>
        </w:rPr>
        <w:t>alcançada</w:t>
      </w:r>
      <w:proofErr w:type="spellEnd"/>
      <w:r>
        <w:rPr>
          <w:rFonts w:ascii="Arial" w:hAnsi="Arial" w:cs="Arial"/>
          <w:sz w:val="24"/>
          <w:szCs w:val="24"/>
          <w:lang w:val="ca-ES"/>
        </w:rPr>
        <w:t xml:space="preserve"> en la seua trajectòria professional.</w:t>
      </w:r>
    </w:p>
    <w:p w:rsidR="000452A3" w:rsidRDefault="004737C4">
      <w:pPr>
        <w:pStyle w:val="NormalWeb"/>
        <w:spacing w:before="85" w:after="0"/>
        <w:rPr>
          <w:rFonts w:ascii="Arial" w:hAnsi="Arial"/>
          <w:sz w:val="24"/>
          <w:szCs w:val="24"/>
          <w:lang w:val="ca-ES"/>
        </w:rPr>
      </w:pPr>
      <w:r>
        <w:rPr>
          <w:rFonts w:ascii="Arial" w:hAnsi="Arial"/>
          <w:sz w:val="24"/>
          <w:szCs w:val="24"/>
          <w:lang w:val="ca-ES"/>
        </w:rPr>
        <w:lastRenderedPageBreak/>
        <w:t>Paral·lelament, cal impulsar la</w:t>
      </w:r>
      <w:r>
        <w:rPr>
          <w:rFonts w:ascii="Arial" w:hAnsi="Arial"/>
          <w:sz w:val="24"/>
          <w:szCs w:val="24"/>
          <w:lang w:val="ca-ES"/>
        </w:rPr>
        <w:t xml:space="preserve"> implantació de la carrera professional en l'àmbit del personal funcionari del servei de l'Administració de Justícia transferit, per tal que eixe concepte retributiu </w:t>
      </w:r>
      <w:proofErr w:type="spellStart"/>
      <w:r>
        <w:rPr>
          <w:rFonts w:ascii="Arial" w:hAnsi="Arial"/>
          <w:sz w:val="24"/>
          <w:szCs w:val="24"/>
          <w:lang w:val="ca-ES"/>
        </w:rPr>
        <w:t>siga</w:t>
      </w:r>
      <w:proofErr w:type="spellEnd"/>
      <w:r>
        <w:rPr>
          <w:rFonts w:ascii="Arial" w:hAnsi="Arial"/>
          <w:sz w:val="24"/>
          <w:szCs w:val="24"/>
          <w:lang w:val="ca-ES"/>
        </w:rPr>
        <w:t xml:space="preserve"> recollit per la Llei Orgànica del Poder Judicial.</w:t>
      </w:r>
    </w:p>
    <w:p w:rsidR="000452A3" w:rsidRDefault="004737C4">
      <w:pPr>
        <w:pStyle w:val="NormalWeb"/>
        <w:suppressAutoHyphens w:val="0"/>
        <w:spacing w:before="85" w:after="0"/>
        <w:rPr>
          <w:rFonts w:ascii="Arial" w:hAnsi="Arial" w:cs="Arial"/>
          <w:sz w:val="24"/>
          <w:szCs w:val="24"/>
          <w:lang w:val="ca-ES"/>
        </w:rPr>
      </w:pPr>
      <w:r>
        <w:rPr>
          <w:rFonts w:ascii="Arial" w:hAnsi="Arial" w:cs="Arial"/>
          <w:sz w:val="24"/>
          <w:szCs w:val="24"/>
          <w:lang w:val="ca-ES"/>
        </w:rPr>
        <w:t xml:space="preserve">Es delega en la Mesa Sectorial de </w:t>
      </w:r>
      <w:r>
        <w:rPr>
          <w:rFonts w:ascii="Arial" w:hAnsi="Arial" w:cs="Arial"/>
          <w:sz w:val="24"/>
          <w:szCs w:val="24"/>
          <w:lang w:val="ca-ES"/>
        </w:rPr>
        <w:t xml:space="preserve">Justícia, la negociació d'un programa d'actuació que </w:t>
      </w:r>
      <w:proofErr w:type="spellStart"/>
      <w:r>
        <w:rPr>
          <w:rFonts w:ascii="Arial" w:hAnsi="Arial" w:cs="Arial"/>
          <w:sz w:val="24"/>
          <w:szCs w:val="24"/>
          <w:lang w:val="ca-ES"/>
        </w:rPr>
        <w:t>reconega</w:t>
      </w:r>
      <w:proofErr w:type="spellEnd"/>
      <w:r>
        <w:rPr>
          <w:rFonts w:ascii="Arial" w:hAnsi="Arial" w:cs="Arial"/>
          <w:sz w:val="24"/>
          <w:szCs w:val="24"/>
          <w:lang w:val="ca-ES"/>
        </w:rPr>
        <w:t xml:space="preserve"> la trajectòria i actuació professional, la qualitat del treball realitzat, la formació i coneixements adquirits i la seua implicació amb l'organització, els seus objectius i finalitats que resul</w:t>
      </w:r>
      <w:r>
        <w:rPr>
          <w:rFonts w:ascii="Arial" w:hAnsi="Arial" w:cs="Arial"/>
          <w:sz w:val="24"/>
          <w:szCs w:val="24"/>
          <w:lang w:val="ca-ES"/>
        </w:rPr>
        <w:t>taran de la implantació de la nova oficina judicial.</w:t>
      </w:r>
    </w:p>
    <w:p w:rsidR="000452A3" w:rsidRDefault="000452A3">
      <w:pPr>
        <w:pStyle w:val="western"/>
        <w:spacing w:before="85" w:after="0"/>
        <w:jc w:val="both"/>
        <w:rPr>
          <w:rFonts w:ascii="Arial" w:hAnsi="Arial" w:cs="Arial"/>
          <w:i/>
          <w:iCs/>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Per tot això, reunides a València, a 17 de maig de 2016 les representacions de la Generalitat i de les organitzacions sindicals representades en la Mesa General de Negociació del personal funcionari, es</w:t>
      </w:r>
      <w:r>
        <w:rPr>
          <w:rFonts w:ascii="Arial" w:hAnsi="Arial" w:cs="Arial"/>
          <w:color w:val="auto"/>
          <w:sz w:val="24"/>
          <w:szCs w:val="24"/>
          <w:lang w:val="ca-ES"/>
        </w:rPr>
        <w:t xml:space="preserve">tatutari i laboral (Mesa General de Negociació I o MGN I), Unió General de Treballadors del País Valencià (UGT-PV), Intersindical Valenciana (INTERSINDICAL), Comissions Obreres del País Valencià (CCOO-PV), </w:t>
      </w:r>
      <w:r>
        <w:rPr>
          <w:rFonts w:ascii="Arial" w:hAnsi="Arial" w:cs="Arial"/>
          <w:color w:val="auto"/>
          <w:sz w:val="24"/>
          <w:szCs w:val="24"/>
        </w:rPr>
        <w:t>Central Sindical Independiente y de Funcionarios (</w:t>
      </w:r>
      <w:r>
        <w:rPr>
          <w:rFonts w:ascii="Arial" w:hAnsi="Arial" w:cs="Arial"/>
          <w:color w:val="auto"/>
          <w:sz w:val="24"/>
          <w:szCs w:val="24"/>
        </w:rPr>
        <w:t xml:space="preserve">CSIF) </w:t>
      </w:r>
      <w:r>
        <w:rPr>
          <w:rFonts w:ascii="Arial" w:hAnsi="Arial" w:cs="Arial"/>
          <w:color w:val="auto"/>
          <w:sz w:val="24"/>
          <w:szCs w:val="24"/>
          <w:lang w:val="ca-ES"/>
        </w:rPr>
        <w:t>i</w:t>
      </w:r>
      <w:r>
        <w:rPr>
          <w:rFonts w:ascii="Arial" w:hAnsi="Arial" w:cs="Arial"/>
          <w:color w:val="auto"/>
          <w:sz w:val="24"/>
          <w:szCs w:val="24"/>
        </w:rPr>
        <w:t xml:space="preserve"> Federación de Sindicatos de Educación y Sanidad (</w:t>
      </w:r>
      <w:r>
        <w:rPr>
          <w:rFonts w:ascii="Arial" w:hAnsi="Arial" w:cs="Arial"/>
          <w:color w:val="auto"/>
          <w:sz w:val="24"/>
          <w:szCs w:val="24"/>
          <w:lang w:val="ca-ES"/>
        </w:rPr>
        <w:t>FSES), arriben al següent</w:t>
      </w:r>
    </w:p>
    <w:p w:rsidR="000452A3" w:rsidRDefault="000452A3">
      <w:pPr>
        <w:pStyle w:val="TableContents"/>
        <w:spacing w:before="85"/>
        <w:rPr>
          <w:rFonts w:ascii="Arial" w:hAnsi="Arial"/>
          <w:b/>
          <w:bCs/>
          <w:sz w:val="24"/>
          <w:szCs w:val="24"/>
          <w:shd w:val="clear" w:color="auto" w:fill="FFFF00"/>
          <w:lang w:val="ca-ES"/>
        </w:rPr>
      </w:pPr>
    </w:p>
    <w:p w:rsidR="000452A3" w:rsidRDefault="000452A3">
      <w:pPr>
        <w:pStyle w:val="TableContents"/>
        <w:spacing w:before="85"/>
        <w:rPr>
          <w:rFonts w:ascii="Arial" w:hAnsi="Arial"/>
          <w:b/>
          <w:bCs/>
          <w:sz w:val="24"/>
          <w:szCs w:val="24"/>
          <w:shd w:val="clear" w:color="auto" w:fill="FFFF00"/>
          <w:lang w:val="ca-ES"/>
        </w:rPr>
      </w:pPr>
    </w:p>
    <w:p w:rsidR="000452A3" w:rsidRDefault="004737C4">
      <w:pPr>
        <w:pStyle w:val="western"/>
        <w:spacing w:before="85" w:after="0"/>
        <w:jc w:val="center"/>
        <w:rPr>
          <w:rFonts w:ascii="Arial" w:hAnsi="Arial" w:cs="Arial"/>
          <w:b/>
          <w:bCs/>
          <w:color w:val="auto"/>
          <w:sz w:val="28"/>
          <w:szCs w:val="28"/>
          <w:lang w:val="ca-ES"/>
        </w:rPr>
      </w:pPr>
      <w:r>
        <w:rPr>
          <w:rFonts w:ascii="Arial" w:hAnsi="Arial" w:cs="Arial"/>
          <w:b/>
          <w:bCs/>
          <w:color w:val="auto"/>
          <w:sz w:val="28"/>
          <w:szCs w:val="28"/>
          <w:lang w:val="ca-ES"/>
        </w:rPr>
        <w:t>ACORD</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rPr>
          <w:rFonts w:ascii="Arial" w:hAnsi="Arial" w:cs="Arial"/>
          <w:b/>
          <w:bCs/>
          <w:color w:val="auto"/>
          <w:sz w:val="24"/>
          <w:szCs w:val="24"/>
          <w:lang w:val="ca-ES"/>
        </w:rPr>
      </w:pPr>
      <w:r>
        <w:rPr>
          <w:rFonts w:ascii="Arial" w:hAnsi="Arial" w:cs="Arial"/>
          <w:b/>
          <w:bCs/>
          <w:color w:val="auto"/>
          <w:sz w:val="24"/>
          <w:szCs w:val="24"/>
          <w:lang w:val="ca-ES"/>
        </w:rPr>
        <w:t>Primer. Objecte</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t>Aquest acord té com a objecte fixar els compromisos de govern sobre</w:t>
      </w:r>
      <w:r>
        <w:rPr>
          <w:rFonts w:ascii="Arial" w:hAnsi="Arial" w:cs="Arial"/>
          <w:color w:val="auto"/>
          <w:sz w:val="24"/>
          <w:szCs w:val="24"/>
          <w:lang w:val="ca-ES"/>
        </w:rPr>
        <w:t xml:space="preserve"> aquells a</w:t>
      </w:r>
      <w:r>
        <w:rPr>
          <w:rFonts w:ascii="Arial" w:hAnsi="Arial" w:cs="Arial"/>
          <w:color w:val="auto"/>
          <w:sz w:val="24"/>
          <w:szCs w:val="24"/>
          <w:lang w:val="ca-ES"/>
        </w:rPr>
        <w:t>s</w:t>
      </w:r>
      <w:r>
        <w:rPr>
          <w:rFonts w:ascii="Arial" w:hAnsi="Arial" w:cs="Arial"/>
          <w:color w:val="auto"/>
          <w:sz w:val="24"/>
          <w:szCs w:val="24"/>
          <w:lang w:val="ca-ES"/>
        </w:rPr>
        <w:t>sumptes i matèries principals sobre els quals les parts es comprometen a negociar al llarg de la IX Legislatura (2015-2019), d'acord amb el calendari que s'adjunta, en els àmbits de negociació que es determinen en el punt següent.</w:t>
      </w:r>
    </w:p>
    <w:p w:rsidR="000452A3" w:rsidRDefault="000452A3">
      <w:pPr>
        <w:pStyle w:val="western"/>
        <w:spacing w:before="85" w:after="0"/>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 xml:space="preserve">Segon. Àmbit </w:t>
      </w:r>
      <w:r>
        <w:rPr>
          <w:rFonts w:ascii="Arial" w:hAnsi="Arial" w:cs="Arial"/>
          <w:b/>
          <w:bCs/>
          <w:color w:val="auto"/>
          <w:sz w:val="24"/>
          <w:szCs w:val="24"/>
          <w:lang w:val="ca-ES"/>
        </w:rPr>
        <w:t>de l’Acord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1. Àmbit personal.</w:t>
      </w:r>
    </w:p>
    <w:p w:rsidR="000452A3" w:rsidRDefault="004737C4">
      <w:pPr>
        <w:pStyle w:val="Standard"/>
        <w:spacing w:before="85"/>
        <w:jc w:val="both"/>
        <w:rPr>
          <w:rFonts w:ascii="Arial" w:hAnsi="Arial"/>
          <w:sz w:val="24"/>
          <w:szCs w:val="24"/>
          <w:lang w:val="ca-ES"/>
        </w:rPr>
      </w:pPr>
      <w:r>
        <w:rPr>
          <w:rFonts w:ascii="Arial" w:hAnsi="Arial" w:cs="Arial"/>
          <w:sz w:val="24"/>
          <w:szCs w:val="24"/>
          <w:lang w:val="ca-ES"/>
        </w:rPr>
        <w:t xml:space="preserve">Aquest Acord és d'aplicació a tot el personal funcionari, estatutari i laboral al servei de la Generalitat </w:t>
      </w:r>
      <w:r>
        <w:rPr>
          <w:rFonts w:ascii="Arial" w:hAnsi="Arial" w:cs="Arial"/>
          <w:sz w:val="24"/>
          <w:szCs w:val="24"/>
          <w:lang w:val="ca-ES"/>
        </w:rPr>
        <w:t>les condicions de treball del qual s’acorden amb la seua representació sindical en la Mesa General de Negociació I.</w:t>
      </w:r>
    </w:p>
    <w:p w:rsidR="000452A3" w:rsidRDefault="004737C4">
      <w:pPr>
        <w:pStyle w:val="Standard"/>
        <w:spacing w:before="85"/>
        <w:jc w:val="both"/>
        <w:rPr>
          <w:rFonts w:ascii="Arial" w:hAnsi="Arial" w:cs="Arial"/>
          <w:sz w:val="24"/>
          <w:szCs w:val="24"/>
          <w:lang w:val="ca-ES"/>
        </w:rPr>
      </w:pPr>
      <w:r>
        <w:rPr>
          <w:rFonts w:ascii="Arial" w:hAnsi="Arial" w:cs="Arial"/>
          <w:sz w:val="24"/>
          <w:szCs w:val="24"/>
          <w:lang w:val="ca-ES"/>
        </w:rPr>
        <w:t>El</w:t>
      </w:r>
      <w:r>
        <w:rPr>
          <w:rFonts w:ascii="Arial" w:hAnsi="Arial" w:cs="Arial"/>
          <w:sz w:val="24"/>
          <w:szCs w:val="24"/>
          <w:lang w:val="ca-ES"/>
        </w:rPr>
        <w:t xml:space="preserve">s pactes o acords a què </w:t>
      </w:r>
      <w:proofErr w:type="spellStart"/>
      <w:r>
        <w:rPr>
          <w:rFonts w:ascii="Arial" w:hAnsi="Arial" w:cs="Arial"/>
          <w:sz w:val="24"/>
          <w:szCs w:val="24"/>
          <w:lang w:val="ca-ES"/>
        </w:rPr>
        <w:t>s'arribe</w:t>
      </w:r>
      <w:proofErr w:type="spellEnd"/>
      <w:r>
        <w:rPr>
          <w:rFonts w:ascii="Arial" w:hAnsi="Arial" w:cs="Arial"/>
          <w:sz w:val="24"/>
          <w:szCs w:val="24"/>
          <w:lang w:val="ca-ES"/>
        </w:rPr>
        <w:t xml:space="preserve"> com a conseqüència del desenvolupament d'aquest Acord seran d'aplicació, respectivament: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 Al personal funcionari, estatutari i laboral al servei de la Generalitat, aquells pactes o acords subscrits en l'àmbit de la MGN 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b) Al personal funcionari i estatutari al servei de la Generalitat, aquells pactes o acords subscrits en l'àmbit de la MGN II.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c) Al personal funcionari </w:t>
      </w:r>
      <w:r>
        <w:rPr>
          <w:rFonts w:ascii="Arial" w:hAnsi="Arial" w:cs="Arial"/>
          <w:color w:val="auto"/>
          <w:sz w:val="24"/>
          <w:szCs w:val="24"/>
          <w:lang w:val="ca-ES" w:eastAsia="es-ES"/>
        </w:rPr>
        <w:t>gestionat per la conselleria amb competència en matèria de Funció Pública</w:t>
      </w:r>
      <w:r>
        <w:rPr>
          <w:rFonts w:ascii="Arial" w:hAnsi="Arial" w:cs="Arial"/>
          <w:color w:val="auto"/>
          <w:sz w:val="24"/>
          <w:szCs w:val="24"/>
          <w:lang w:val="ca-ES"/>
        </w:rPr>
        <w:t xml:space="preserve">, aquells pactes o acords </w:t>
      </w:r>
      <w:r>
        <w:rPr>
          <w:rFonts w:ascii="Arial" w:hAnsi="Arial" w:cs="Arial"/>
          <w:color w:val="auto"/>
          <w:sz w:val="24"/>
          <w:szCs w:val="24"/>
          <w:lang w:val="ca-ES"/>
        </w:rPr>
        <w:t>subscrits en l'àmbit de la Mesa Sectorial de la Funció Pública.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d) Al personal funcionari al servei de l'Administració de Justícia, aquells pactes o acords subscrits en l'àmbit de la Mesa Sectorial de Justícia.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lastRenderedPageBreak/>
        <w:t>e) Al personal funcionari docent no universit</w:t>
      </w:r>
      <w:r>
        <w:rPr>
          <w:rFonts w:ascii="Arial" w:hAnsi="Arial" w:cs="Arial"/>
          <w:color w:val="auto"/>
          <w:sz w:val="24"/>
          <w:szCs w:val="24"/>
          <w:lang w:val="ca-ES"/>
        </w:rPr>
        <w:t>ari al servei de la conselleria competent en matèria d'Ensenyament, aquells pactes o acords subscrits en l'àmbit de la Mesa Sectorial d'Educació.</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f) Al personal funcionari de gestió sanitària i estatutari al servei de la conselleria competent en matèria de</w:t>
      </w:r>
      <w:r>
        <w:rPr>
          <w:rFonts w:ascii="Arial" w:hAnsi="Arial" w:cs="Arial"/>
          <w:color w:val="auto"/>
          <w:sz w:val="24"/>
          <w:szCs w:val="24"/>
          <w:lang w:val="ca-ES"/>
        </w:rPr>
        <w:t xml:space="preserve"> Sanitat, aquells pactes o acords subscrits en l'àmbit de la Mesa Sectorial de Sanitat.</w:t>
      </w:r>
    </w:p>
    <w:p w:rsidR="000452A3" w:rsidRDefault="004737C4">
      <w:pPr>
        <w:pStyle w:val="Standard"/>
        <w:spacing w:before="85"/>
        <w:jc w:val="both"/>
        <w:rPr>
          <w:rFonts w:ascii="Arial" w:hAnsi="Arial" w:cs="Arial"/>
          <w:sz w:val="24"/>
          <w:szCs w:val="24"/>
          <w:lang w:val="ca-ES"/>
        </w:rPr>
      </w:pPr>
      <w:r>
        <w:rPr>
          <w:rFonts w:ascii="Arial" w:hAnsi="Arial" w:cs="Arial"/>
          <w:sz w:val="24"/>
          <w:szCs w:val="24"/>
          <w:lang w:val="ca-ES" w:eastAsia="es-ES"/>
        </w:rPr>
        <w:t xml:space="preserve">g) Al personal </w:t>
      </w:r>
      <w:r>
        <w:rPr>
          <w:rFonts w:ascii="Arial" w:hAnsi="Arial" w:cs="Arial"/>
          <w:sz w:val="24"/>
          <w:szCs w:val="24"/>
          <w:lang w:val="ca-ES" w:eastAsia="es-ES"/>
        </w:rPr>
        <w:t>laboral</w:t>
      </w:r>
      <w:r>
        <w:rPr>
          <w:rFonts w:ascii="Arial" w:hAnsi="Arial" w:cs="Arial"/>
          <w:sz w:val="24"/>
          <w:szCs w:val="24"/>
          <w:lang w:val="ca-ES" w:eastAsia="es-ES"/>
        </w:rPr>
        <w:t xml:space="preserve"> gestionat per la conselleria amb competència en matèria de Funció Pública, i al personal laboral docent, aquells pactes o acords subscrits en els</w:t>
      </w:r>
      <w:r>
        <w:rPr>
          <w:rFonts w:ascii="Arial" w:hAnsi="Arial" w:cs="Arial"/>
          <w:sz w:val="24"/>
          <w:szCs w:val="24"/>
          <w:lang w:val="ca-ES" w:eastAsia="es-ES"/>
        </w:rPr>
        <w:t xml:space="preserve"> seus respectius àmbits.</w:t>
      </w:r>
    </w:p>
    <w:p w:rsidR="000452A3" w:rsidRDefault="004737C4">
      <w:pPr>
        <w:pStyle w:val="Standard"/>
        <w:spacing w:before="85"/>
        <w:jc w:val="both"/>
        <w:rPr>
          <w:rFonts w:ascii="Arial" w:hAnsi="Arial" w:cs="Arial"/>
          <w:b/>
          <w:bCs/>
          <w:sz w:val="24"/>
          <w:szCs w:val="24"/>
          <w:lang w:val="ca-ES"/>
        </w:rPr>
      </w:pPr>
      <w:r>
        <w:rPr>
          <w:rFonts w:ascii="Arial" w:hAnsi="Arial" w:cs="Arial"/>
          <w:b/>
          <w:bCs/>
          <w:sz w:val="24"/>
          <w:szCs w:val="24"/>
          <w:lang w:val="ca-ES" w:eastAsia="es-ES"/>
        </w:rPr>
        <w:t xml:space="preserve">h) Al personal </w:t>
      </w:r>
      <w:r>
        <w:rPr>
          <w:rFonts w:ascii="Arial" w:hAnsi="Arial" w:cs="Arial"/>
          <w:b/>
          <w:bCs/>
          <w:sz w:val="24"/>
          <w:szCs w:val="24"/>
          <w:lang w:val="ca-ES" w:eastAsia="es-ES"/>
        </w:rPr>
        <w:t xml:space="preserve">laboral </w:t>
      </w:r>
      <w:r>
        <w:rPr>
          <w:rFonts w:ascii="Arial" w:hAnsi="Arial" w:cs="Arial"/>
          <w:b/>
          <w:bCs/>
          <w:sz w:val="24"/>
          <w:szCs w:val="24"/>
          <w:lang w:val="ca-ES" w:eastAsia="es-ES"/>
        </w:rPr>
        <w:t xml:space="preserve">resident en formació gestionat per la Conselleria de Sanitat Universal i Salut Pública, en aquelles matèries en què la llei ho </w:t>
      </w:r>
      <w:proofErr w:type="spellStart"/>
      <w:r>
        <w:rPr>
          <w:rFonts w:ascii="Arial" w:hAnsi="Arial" w:cs="Arial"/>
          <w:b/>
          <w:bCs/>
          <w:sz w:val="24"/>
          <w:szCs w:val="24"/>
          <w:lang w:val="ca-ES" w:eastAsia="es-ES"/>
        </w:rPr>
        <w:t>permeta</w:t>
      </w:r>
      <w:proofErr w:type="spellEnd"/>
      <w:r>
        <w:rPr>
          <w:rFonts w:ascii="Arial" w:hAnsi="Arial" w:cs="Arial"/>
          <w:b/>
          <w:bCs/>
          <w:sz w:val="24"/>
          <w:szCs w:val="24"/>
          <w:lang w:val="ca-ES" w:eastAsia="es-ES"/>
        </w:rPr>
        <w: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2. Àmbit funcional.</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El present Acord es refereix a les matèries que </w:t>
      </w:r>
      <w:r>
        <w:rPr>
          <w:rFonts w:ascii="Arial" w:hAnsi="Arial" w:cs="Arial"/>
          <w:color w:val="auto"/>
          <w:sz w:val="24"/>
          <w:szCs w:val="24"/>
          <w:lang w:val="ca-ES"/>
        </w:rPr>
        <w:t>s’especifiquen i que han sigut objecte de negociació conforme a l’article 37 del Text Refós de l’Estatut Bàsic de l’Empleat Públic.</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t>3. Àmbit territorial.</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Està referit a tots i cadascun dels centres i unitats en els quals presta serveis el pe</w:t>
      </w:r>
      <w:r>
        <w:rPr>
          <w:rFonts w:ascii="Arial" w:hAnsi="Arial" w:cs="Arial"/>
          <w:color w:val="auto"/>
          <w:sz w:val="24"/>
          <w:szCs w:val="24"/>
          <w:lang w:val="ca-ES"/>
        </w:rPr>
        <w:t>r</w:t>
      </w:r>
      <w:r>
        <w:rPr>
          <w:rFonts w:ascii="Arial" w:hAnsi="Arial" w:cs="Arial"/>
          <w:color w:val="auto"/>
          <w:sz w:val="24"/>
          <w:szCs w:val="24"/>
          <w:lang w:val="ca-ES"/>
        </w:rPr>
        <w:t xml:space="preserve">sonal inclòs </w:t>
      </w:r>
      <w:r>
        <w:rPr>
          <w:rFonts w:ascii="Arial" w:hAnsi="Arial" w:cs="Arial"/>
          <w:color w:val="auto"/>
          <w:sz w:val="24"/>
          <w:szCs w:val="24"/>
          <w:lang w:val="ca-ES"/>
        </w:rPr>
        <w:t>en l’àmbit d’aplicació d’aquest 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4. Altres àmbits</w:t>
      </w:r>
    </w:p>
    <w:p w:rsidR="000452A3" w:rsidRDefault="004737C4">
      <w:pPr>
        <w:pStyle w:val="Standard"/>
        <w:spacing w:before="85"/>
        <w:jc w:val="both"/>
        <w:rPr>
          <w:rFonts w:ascii="Arial" w:hAnsi="Arial" w:cs="Arial"/>
          <w:sz w:val="24"/>
          <w:szCs w:val="24"/>
          <w:lang w:val="ca-ES"/>
        </w:rPr>
      </w:pPr>
      <w:r>
        <w:rPr>
          <w:rFonts w:ascii="Arial" w:hAnsi="Arial" w:cs="Arial"/>
          <w:sz w:val="24"/>
          <w:szCs w:val="24"/>
          <w:lang w:val="ca-ES"/>
        </w:rPr>
        <w:t xml:space="preserve">Les mesures acordades en l'Acord, així com aquelles que es pacten o acorden en desenvolupament d'aquest, podran inspirar acords d'aplicació al personal al servei de les Institucions de la Generalitat </w:t>
      </w:r>
      <w:r>
        <w:rPr>
          <w:rFonts w:ascii="Arial" w:hAnsi="Arial" w:cs="Arial"/>
          <w:sz w:val="24"/>
          <w:szCs w:val="24"/>
          <w:lang w:val="ca-ES"/>
        </w:rPr>
        <w:t>Valenciana, al personal al servei del Sector Públic Instrumental de la Generalitat, al personal de les Universitats Públiques, o al personal docent del sector d'Ensenyament privat concertat.</w:t>
      </w:r>
    </w:p>
    <w:p w:rsidR="000452A3" w:rsidRDefault="000452A3">
      <w:pPr>
        <w:pStyle w:val="Standard"/>
        <w:spacing w:before="85"/>
        <w:jc w:val="both"/>
        <w:rPr>
          <w:rFonts w:ascii="Arial" w:hAnsi="Arial" w:cs="Arial"/>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Tercer. Negociació</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1. En l'àmbit general, entenent per aquest el</w:t>
      </w:r>
      <w:r>
        <w:rPr>
          <w:rFonts w:ascii="Arial" w:hAnsi="Arial" w:cs="Arial"/>
          <w:color w:val="auto"/>
          <w:sz w:val="24"/>
          <w:szCs w:val="24"/>
          <w:lang w:val="ca-ES"/>
        </w:rPr>
        <w:t xml:space="preserve"> que afecta per igual a personal dels d</w:t>
      </w:r>
      <w:r>
        <w:rPr>
          <w:rFonts w:ascii="Arial" w:hAnsi="Arial" w:cs="Arial"/>
          <w:color w:val="auto"/>
          <w:sz w:val="24"/>
          <w:szCs w:val="24"/>
          <w:lang w:val="ca-ES"/>
        </w:rPr>
        <w:t>i</w:t>
      </w:r>
      <w:r>
        <w:rPr>
          <w:rFonts w:ascii="Arial" w:hAnsi="Arial" w:cs="Arial"/>
          <w:color w:val="auto"/>
          <w:sz w:val="24"/>
          <w:szCs w:val="24"/>
          <w:lang w:val="ca-ES"/>
        </w:rPr>
        <w:t>ferents sectors de la Generalitat, tant la Mesa General de Negociació del personal Funcionari, Estatutari i Laboral (MGN I) de la Generalitat, com la Mesa General de Negociació del personal Funcionari i Estatutari (M</w:t>
      </w:r>
      <w:r>
        <w:rPr>
          <w:rFonts w:ascii="Arial" w:hAnsi="Arial" w:cs="Arial"/>
          <w:color w:val="auto"/>
          <w:sz w:val="24"/>
          <w:szCs w:val="24"/>
          <w:lang w:val="ca-ES"/>
        </w:rPr>
        <w:t>GN II) de la Generalitat, negoci</w:t>
      </w:r>
      <w:r>
        <w:rPr>
          <w:rFonts w:ascii="Arial" w:hAnsi="Arial" w:cs="Arial"/>
          <w:color w:val="auto"/>
          <w:sz w:val="24"/>
          <w:szCs w:val="24"/>
          <w:lang w:val="ca-ES"/>
        </w:rPr>
        <w:t>a</w:t>
      </w:r>
      <w:r>
        <w:rPr>
          <w:rFonts w:ascii="Arial" w:hAnsi="Arial" w:cs="Arial"/>
          <w:color w:val="auto"/>
          <w:sz w:val="24"/>
          <w:szCs w:val="24"/>
          <w:lang w:val="ca-ES"/>
        </w:rPr>
        <w:t xml:space="preserve">ran aquelles matèries contingudes en el present Acord que els </w:t>
      </w:r>
      <w:proofErr w:type="spellStart"/>
      <w:r>
        <w:rPr>
          <w:rFonts w:ascii="Arial" w:hAnsi="Arial" w:cs="Arial"/>
          <w:color w:val="auto"/>
          <w:sz w:val="24"/>
          <w:szCs w:val="24"/>
          <w:lang w:val="ca-ES"/>
        </w:rPr>
        <w:t>siguen</w:t>
      </w:r>
      <w:proofErr w:type="spellEnd"/>
      <w:r>
        <w:rPr>
          <w:rFonts w:ascii="Arial" w:hAnsi="Arial" w:cs="Arial"/>
          <w:color w:val="auto"/>
          <w:sz w:val="24"/>
          <w:szCs w:val="24"/>
          <w:lang w:val="ca-ES"/>
        </w:rPr>
        <w:t xml:space="preserve"> atribuïbles, segons la legislació vigent.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2. </w:t>
      </w:r>
      <w:r>
        <w:rPr>
          <w:rFonts w:ascii="Arial" w:hAnsi="Arial" w:cs="Arial"/>
          <w:color w:val="00CC33"/>
          <w:sz w:val="24"/>
          <w:szCs w:val="24"/>
          <w:lang w:val="ca-ES" w:eastAsia="es-ES"/>
        </w:rPr>
        <w:t xml:space="preserve"> </w:t>
      </w:r>
      <w:r>
        <w:rPr>
          <w:rFonts w:ascii="Arial" w:hAnsi="Arial" w:cs="Arial"/>
          <w:color w:val="auto"/>
          <w:sz w:val="24"/>
          <w:szCs w:val="24"/>
          <w:lang w:val="ca-ES"/>
        </w:rPr>
        <w:t>En els diferents àmbits sectorials al servei de la Generalitat, les meses sectorials de la Funció Pública, d</w:t>
      </w:r>
      <w:r>
        <w:rPr>
          <w:rFonts w:ascii="Arial" w:hAnsi="Arial" w:cs="Arial"/>
          <w:color w:val="auto"/>
          <w:sz w:val="24"/>
          <w:szCs w:val="24"/>
          <w:lang w:val="ca-ES"/>
        </w:rPr>
        <w:t>e l'Administració de Justícia, d'Educació i de Sanitat, així com els àmbits de negociació corresponents a</w:t>
      </w:r>
      <w:r>
        <w:rPr>
          <w:rFonts w:ascii="Arial" w:hAnsi="Arial" w:cs="Arial"/>
          <w:color w:val="auto"/>
          <w:sz w:val="24"/>
          <w:szCs w:val="24"/>
          <w:lang w:val="ca-ES" w:eastAsia="es-ES"/>
        </w:rPr>
        <w:t xml:space="preserve">l personal </w:t>
      </w:r>
      <w:r>
        <w:rPr>
          <w:rFonts w:ascii="Arial" w:hAnsi="Arial" w:cs="Arial"/>
          <w:color w:val="auto"/>
          <w:sz w:val="24"/>
          <w:szCs w:val="24"/>
          <w:lang w:val="ca-ES" w:eastAsia="es-ES"/>
        </w:rPr>
        <w:t>laboral</w:t>
      </w:r>
      <w:r>
        <w:rPr>
          <w:rFonts w:ascii="Arial" w:hAnsi="Arial" w:cs="Arial"/>
          <w:color w:val="auto"/>
          <w:sz w:val="24"/>
          <w:szCs w:val="24"/>
          <w:lang w:val="ca-ES" w:eastAsia="es-ES"/>
        </w:rPr>
        <w:t xml:space="preserve"> </w:t>
      </w:r>
      <w:r>
        <w:rPr>
          <w:rFonts w:ascii="Arial" w:hAnsi="Arial" w:cs="Arial"/>
          <w:b/>
          <w:bCs/>
          <w:color w:val="auto"/>
          <w:sz w:val="24"/>
          <w:szCs w:val="24"/>
          <w:lang w:val="ca-ES" w:eastAsia="es-ES"/>
        </w:rPr>
        <w:t xml:space="preserve">resident en formació gestionat per la Conselleria de Sanitat Universal i Salut Pública, el personal laboral </w:t>
      </w:r>
      <w:r>
        <w:rPr>
          <w:rFonts w:ascii="Arial" w:hAnsi="Arial" w:cs="Arial"/>
          <w:color w:val="auto"/>
          <w:sz w:val="24"/>
          <w:szCs w:val="24"/>
          <w:lang w:val="ca-ES" w:eastAsia="es-ES"/>
        </w:rPr>
        <w:t xml:space="preserve">de l’àmbit de </w:t>
      </w:r>
      <w:r>
        <w:rPr>
          <w:rFonts w:ascii="Arial" w:hAnsi="Arial" w:cs="Arial"/>
          <w:color w:val="auto"/>
          <w:sz w:val="24"/>
          <w:szCs w:val="24"/>
          <w:lang w:val="ca-ES" w:eastAsia="es-ES"/>
        </w:rPr>
        <w:t xml:space="preserve">l’Administració de la Generalitat, i al personal laboral docent, </w:t>
      </w:r>
      <w:r>
        <w:rPr>
          <w:rFonts w:ascii="Arial" w:hAnsi="Arial" w:cs="Arial"/>
          <w:color w:val="auto"/>
          <w:sz w:val="24"/>
          <w:szCs w:val="24"/>
          <w:lang w:val="ca-ES"/>
        </w:rPr>
        <w:t xml:space="preserve">negociaran el desenvolupament i l'aplicació, si escau, dels acords continguts en el present document, en tot allò que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propi del seu àmbit, tot respectant els termes d'aquest Acord.</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t>3. Le</w:t>
      </w:r>
      <w:r>
        <w:rPr>
          <w:rFonts w:ascii="Arial" w:hAnsi="Arial" w:cs="Arial"/>
          <w:color w:val="auto"/>
          <w:sz w:val="24"/>
          <w:szCs w:val="24"/>
          <w:lang w:val="ca-ES"/>
        </w:rPr>
        <w:t>s parts es comprometen a negociar de bona fe el desenvolupament de les dif</w:t>
      </w:r>
      <w:r>
        <w:rPr>
          <w:rFonts w:ascii="Arial" w:hAnsi="Arial" w:cs="Arial"/>
          <w:color w:val="auto"/>
          <w:sz w:val="24"/>
          <w:szCs w:val="24"/>
          <w:lang w:val="ca-ES"/>
        </w:rPr>
        <w:t>e</w:t>
      </w:r>
      <w:r>
        <w:rPr>
          <w:rFonts w:ascii="Arial" w:hAnsi="Arial" w:cs="Arial"/>
          <w:color w:val="auto"/>
          <w:sz w:val="24"/>
          <w:szCs w:val="24"/>
          <w:lang w:val="ca-ES"/>
        </w:rPr>
        <w:t>rents matèries recollides en aquest 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lastRenderedPageBreak/>
        <w:t>4. Per a un adequat seguiment i desenvolupament de les competències de la Mesa General de Negociació I, amb caràcter general, els acords a</w:t>
      </w:r>
      <w:r>
        <w:rPr>
          <w:rFonts w:ascii="Arial" w:hAnsi="Arial" w:cs="Arial"/>
          <w:color w:val="auto"/>
          <w:sz w:val="24"/>
          <w:szCs w:val="24"/>
          <w:lang w:val="ca-ES"/>
        </w:rPr>
        <w:t xml:space="preserve">ssolits en els distints àmbits es remetran a les meses generals de negociació I o II, segons </w:t>
      </w:r>
      <w:proofErr w:type="spellStart"/>
      <w:r>
        <w:rPr>
          <w:rFonts w:ascii="Arial" w:hAnsi="Arial" w:cs="Arial"/>
          <w:color w:val="auto"/>
          <w:sz w:val="24"/>
          <w:szCs w:val="24"/>
          <w:lang w:val="ca-ES"/>
        </w:rPr>
        <w:t>corresponga</w:t>
      </w:r>
      <w:proofErr w:type="spellEnd"/>
      <w:r>
        <w:rPr>
          <w:rFonts w:ascii="Arial" w:hAnsi="Arial" w:cs="Arial"/>
          <w:color w:val="auto"/>
          <w:sz w:val="24"/>
          <w:szCs w:val="24"/>
          <w:lang w:val="ca-ES"/>
        </w:rPr>
        <w: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5. La Generalitat reconeixerà la participació en </w:t>
      </w:r>
      <w:r>
        <w:rPr>
          <w:rFonts w:ascii="Arial" w:hAnsi="Arial" w:cs="Arial"/>
          <w:b/>
          <w:bCs/>
          <w:color w:val="auto"/>
          <w:sz w:val="24"/>
          <w:szCs w:val="24"/>
          <w:lang w:val="ca-ES"/>
        </w:rPr>
        <w:t>el Fòrum de Debat sobre la Justícia en la Comunitat Valenciana</w:t>
      </w:r>
      <w:r>
        <w:rPr>
          <w:rFonts w:ascii="Arial" w:hAnsi="Arial" w:cs="Arial"/>
          <w:color w:val="auto"/>
          <w:sz w:val="24"/>
          <w:szCs w:val="24"/>
          <w:lang w:val="ca-ES"/>
        </w:rPr>
        <w:t>, com a eina d'avaluació de l'estat act</w:t>
      </w:r>
      <w:r>
        <w:rPr>
          <w:rFonts w:ascii="Arial" w:hAnsi="Arial" w:cs="Arial"/>
          <w:color w:val="auto"/>
          <w:sz w:val="24"/>
          <w:szCs w:val="24"/>
          <w:lang w:val="ca-ES"/>
        </w:rPr>
        <w:t>ual de la Justícia en la Comunitat Valenciana i de les seues necessitats, de les organitzacions sind</w:t>
      </w:r>
      <w:r>
        <w:rPr>
          <w:rFonts w:ascii="Arial" w:hAnsi="Arial" w:cs="Arial"/>
          <w:color w:val="auto"/>
          <w:sz w:val="24"/>
          <w:szCs w:val="24"/>
          <w:lang w:val="ca-ES"/>
        </w:rPr>
        <w:t>i</w:t>
      </w:r>
      <w:r>
        <w:rPr>
          <w:rFonts w:ascii="Arial" w:hAnsi="Arial" w:cs="Arial"/>
          <w:color w:val="auto"/>
          <w:sz w:val="24"/>
          <w:szCs w:val="24"/>
          <w:lang w:val="ca-ES"/>
        </w:rPr>
        <w:t>cals representants del personal que presta servei en l'Administració de Justícia.</w:t>
      </w:r>
    </w:p>
    <w:p w:rsidR="000452A3" w:rsidRDefault="004737C4">
      <w:pPr>
        <w:pStyle w:val="western"/>
        <w:spacing w:before="85" w:after="0"/>
        <w:jc w:val="both"/>
        <w:rPr>
          <w:rFonts w:ascii="Arial" w:hAnsi="Arial" w:cs="Arial"/>
          <w:b/>
          <w:bCs/>
          <w:color w:val="auto"/>
          <w:sz w:val="24"/>
          <w:szCs w:val="24"/>
          <w:lang w:val="ca-ES"/>
        </w:rPr>
      </w:pPr>
      <w:r>
        <w:rPr>
          <w:rFonts w:ascii="Arial" w:hAnsi="Arial" w:cs="Arial"/>
          <w:color w:val="auto"/>
          <w:sz w:val="24"/>
          <w:szCs w:val="24"/>
          <w:lang w:val="ca-ES"/>
        </w:rPr>
        <w:t>6. Es crearà la Comissió de diàleg del Sector Públic Instrumental de la G</w:t>
      </w:r>
      <w:r>
        <w:rPr>
          <w:rFonts w:ascii="Arial" w:hAnsi="Arial" w:cs="Arial"/>
          <w:color w:val="auto"/>
          <w:sz w:val="24"/>
          <w:szCs w:val="24"/>
          <w:lang w:val="ca-ES"/>
        </w:rPr>
        <w:t>eneralitat.</w:t>
      </w:r>
      <w:r>
        <w:rPr>
          <w:rFonts w:ascii="Arial" w:hAnsi="Arial" w:cs="Arial"/>
          <w:b/>
          <w:bCs/>
          <w:color w:val="auto"/>
          <w:sz w:val="24"/>
          <w:szCs w:val="24"/>
          <w:lang w:val="ca-ES"/>
        </w:rPr>
        <w:t xml:space="preserve"> </w:t>
      </w:r>
      <w:r>
        <w:rPr>
          <w:rFonts w:ascii="Arial" w:hAnsi="Arial" w:cs="Arial"/>
          <w:color w:val="auto"/>
          <w:sz w:val="24"/>
          <w:szCs w:val="24"/>
          <w:lang w:val="ca-ES"/>
        </w:rPr>
        <w:t>La representació sindical s'establirà d'acord amb els resultats electorals obtinguts en el conjunt del sector.</w:t>
      </w:r>
    </w:p>
    <w:p w:rsidR="000452A3" w:rsidRDefault="004737C4">
      <w:pPr>
        <w:pStyle w:val="Standard"/>
        <w:widowControl w:val="0"/>
        <w:suppressAutoHyphens w:val="0"/>
        <w:autoSpaceDE w:val="0"/>
        <w:spacing w:before="85"/>
        <w:jc w:val="both"/>
        <w:rPr>
          <w:rFonts w:ascii="Arial" w:hAnsi="Arial" w:cs="Arial"/>
          <w:sz w:val="24"/>
          <w:szCs w:val="24"/>
          <w:lang w:val="ca-ES" w:eastAsia="es-ES"/>
        </w:rPr>
      </w:pPr>
      <w:r>
        <w:rPr>
          <w:rFonts w:ascii="Arial" w:hAnsi="Arial" w:cs="Arial"/>
          <w:sz w:val="24"/>
          <w:szCs w:val="24"/>
          <w:lang w:val="ca-ES" w:eastAsia="es-ES"/>
        </w:rPr>
        <w:t>La Generalitat es compromet a iniciar negociacions amb els sindicats per tal de n</w:t>
      </w:r>
      <w:r>
        <w:rPr>
          <w:rFonts w:ascii="Arial" w:hAnsi="Arial" w:cs="Arial"/>
          <w:sz w:val="24"/>
          <w:szCs w:val="24"/>
          <w:lang w:val="ca-ES" w:eastAsia="es-ES"/>
        </w:rPr>
        <w:t>e</w:t>
      </w:r>
      <w:r>
        <w:rPr>
          <w:rFonts w:ascii="Arial" w:hAnsi="Arial" w:cs="Arial"/>
          <w:sz w:val="24"/>
          <w:szCs w:val="24"/>
          <w:lang w:val="ca-ES" w:eastAsia="es-ES"/>
        </w:rPr>
        <w:t xml:space="preserve">gociar una nova llei del sector públic de la </w:t>
      </w:r>
      <w:r>
        <w:rPr>
          <w:rFonts w:ascii="Arial" w:hAnsi="Arial" w:cs="Arial"/>
          <w:sz w:val="24"/>
          <w:szCs w:val="24"/>
          <w:lang w:val="ca-ES" w:eastAsia="es-ES"/>
        </w:rPr>
        <w:t>Generalitat.</w:t>
      </w:r>
    </w:p>
    <w:p w:rsidR="000452A3" w:rsidRDefault="004737C4">
      <w:pPr>
        <w:pStyle w:val="TableContents"/>
        <w:spacing w:before="85"/>
        <w:jc w:val="both"/>
        <w:rPr>
          <w:rFonts w:ascii="Arial" w:hAnsi="Arial" w:cs="Arial"/>
          <w:b/>
          <w:bCs/>
          <w:sz w:val="24"/>
          <w:szCs w:val="24"/>
          <w:lang w:val="ca-ES"/>
        </w:rPr>
      </w:pPr>
      <w:r>
        <w:rPr>
          <w:rFonts w:ascii="Arial" w:hAnsi="Arial" w:cs="Arial"/>
          <w:b/>
          <w:bCs/>
          <w:sz w:val="24"/>
          <w:szCs w:val="24"/>
          <w:lang w:val="ca-ES"/>
        </w:rPr>
        <w:t>7. Es crearà el Fòrum de diàleg de les Administracions Públiques Valencianes, en el qual participarà la Generalitat Valenciana, les administracions locals de la Comunitat Valenciana, inclosos els seus sectors públics instrumentals, i les unive</w:t>
      </w:r>
      <w:r>
        <w:rPr>
          <w:rFonts w:ascii="Arial" w:hAnsi="Arial" w:cs="Arial"/>
          <w:b/>
          <w:bCs/>
          <w:sz w:val="24"/>
          <w:szCs w:val="24"/>
          <w:lang w:val="ca-ES"/>
        </w:rPr>
        <w:t>rsitats públiques de la Comunitat Valenciana, així com la representació sindical del conjunt dels diferents sectors representats.</w:t>
      </w:r>
    </w:p>
    <w:p w:rsidR="000452A3" w:rsidRDefault="004737C4">
      <w:pPr>
        <w:pStyle w:val="TableContents"/>
        <w:spacing w:before="85"/>
        <w:jc w:val="both"/>
        <w:rPr>
          <w:rFonts w:ascii="Arial" w:hAnsi="Arial" w:cs="Arial"/>
          <w:b/>
          <w:bCs/>
          <w:sz w:val="24"/>
          <w:szCs w:val="24"/>
          <w:lang w:val="ca-ES"/>
        </w:rPr>
      </w:pPr>
      <w:r>
        <w:rPr>
          <w:rFonts w:ascii="Arial" w:hAnsi="Arial" w:cs="Arial"/>
          <w:b/>
          <w:bCs/>
          <w:sz w:val="24"/>
          <w:szCs w:val="24"/>
          <w:lang w:val="ca-ES"/>
        </w:rPr>
        <w:t xml:space="preserve">8. En atenció a les seues peculiaritats i àmbit competencial diferenciat, es crearà així mateix un Fòrum de diàleg en l'àmbit </w:t>
      </w:r>
      <w:r>
        <w:rPr>
          <w:rFonts w:ascii="Arial" w:hAnsi="Arial" w:cs="Arial"/>
          <w:b/>
          <w:bCs/>
          <w:sz w:val="24"/>
          <w:szCs w:val="24"/>
          <w:lang w:val="ca-ES"/>
        </w:rPr>
        <w:t>de les administracions locals i en el de les universitats públiques de la Comunitat Valenciana.</w:t>
      </w:r>
    </w:p>
    <w:p w:rsidR="000452A3" w:rsidRDefault="004737C4">
      <w:pPr>
        <w:pStyle w:val="TableContents"/>
        <w:spacing w:before="85"/>
        <w:jc w:val="both"/>
        <w:rPr>
          <w:rFonts w:ascii="Arial" w:hAnsi="Arial" w:cs="Arial"/>
          <w:b/>
          <w:bCs/>
          <w:sz w:val="24"/>
          <w:szCs w:val="24"/>
          <w:lang w:val="ca-ES"/>
        </w:rPr>
      </w:pPr>
      <w:r>
        <w:rPr>
          <w:rFonts w:ascii="Arial" w:hAnsi="Arial" w:cs="Arial"/>
          <w:b/>
          <w:bCs/>
          <w:sz w:val="24"/>
          <w:szCs w:val="24"/>
          <w:lang w:val="ca-ES"/>
        </w:rPr>
        <w:t>9. En el marc de la futura r</w:t>
      </w:r>
      <w:r>
        <w:rPr>
          <w:rFonts w:ascii="Arial" w:eastAsia="Wingdings" w:hAnsi="Arial" w:cs="Arial"/>
          <w:b/>
          <w:bCs/>
          <w:sz w:val="24"/>
          <w:szCs w:val="24"/>
          <w:lang w:val="ca-ES"/>
        </w:rPr>
        <w:t>eforma de la Llei d'Ordenació i Gestió de la Funció Pública Valenciana (LOGFPV), es proposarà la viabilitat de la creació de la Mesa</w:t>
      </w:r>
      <w:r>
        <w:rPr>
          <w:rFonts w:ascii="Arial" w:eastAsia="Wingdings" w:hAnsi="Arial" w:cs="Arial"/>
          <w:b/>
          <w:bCs/>
          <w:sz w:val="24"/>
          <w:szCs w:val="24"/>
          <w:lang w:val="ca-ES"/>
        </w:rPr>
        <w:t xml:space="preserve"> General de Negociació de les Administracions Públiques Valencianes.</w:t>
      </w:r>
    </w:p>
    <w:p w:rsidR="000452A3" w:rsidRDefault="000452A3">
      <w:pPr>
        <w:pStyle w:val="Standard"/>
        <w:autoSpaceDE w:val="0"/>
        <w:spacing w:before="85"/>
        <w:jc w:val="both"/>
        <w:rPr>
          <w:rFonts w:ascii="Arial" w:hAnsi="Arial" w:cs="Arial"/>
          <w:b/>
          <w:bCs/>
          <w:color w:val="231F20"/>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Quart. Desenvolupament normatiu de les mesures contingudes en aquest 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Les mesures contingudes en aquest Acord, o en els pactes o acords que se'n der</w:t>
      </w:r>
      <w:r>
        <w:rPr>
          <w:rFonts w:ascii="Arial" w:hAnsi="Arial" w:cs="Arial"/>
          <w:color w:val="auto"/>
          <w:sz w:val="24"/>
          <w:szCs w:val="24"/>
          <w:lang w:val="ca-ES"/>
        </w:rPr>
        <w:t>i</w:t>
      </w:r>
      <w:r>
        <w:rPr>
          <w:rFonts w:ascii="Arial" w:hAnsi="Arial" w:cs="Arial"/>
          <w:color w:val="auto"/>
          <w:sz w:val="24"/>
          <w:szCs w:val="24"/>
          <w:lang w:val="ca-ES"/>
        </w:rPr>
        <w:t xml:space="preserve">ven, quan aquests </w:t>
      </w:r>
      <w:proofErr w:type="spellStart"/>
      <w:r>
        <w:rPr>
          <w:rFonts w:ascii="Arial" w:hAnsi="Arial" w:cs="Arial"/>
          <w:color w:val="auto"/>
          <w:sz w:val="24"/>
          <w:szCs w:val="24"/>
          <w:lang w:val="ca-ES"/>
        </w:rPr>
        <w:t>siguen</w:t>
      </w:r>
      <w:proofErr w:type="spellEnd"/>
      <w:r>
        <w:rPr>
          <w:rFonts w:ascii="Arial" w:hAnsi="Arial" w:cs="Arial"/>
          <w:color w:val="auto"/>
          <w:sz w:val="24"/>
          <w:szCs w:val="24"/>
          <w:lang w:val="ca-ES"/>
        </w:rPr>
        <w:t xml:space="preserve"> </w:t>
      </w:r>
      <w:r>
        <w:rPr>
          <w:rFonts w:ascii="Arial" w:hAnsi="Arial" w:cs="Arial"/>
          <w:color w:val="auto"/>
          <w:sz w:val="24"/>
          <w:szCs w:val="24"/>
          <w:lang w:val="ca-ES"/>
        </w:rPr>
        <w:t xml:space="preserve">ratificats pel Consell, i afecten temes que </w:t>
      </w:r>
      <w:proofErr w:type="spellStart"/>
      <w:r>
        <w:rPr>
          <w:rFonts w:ascii="Arial" w:hAnsi="Arial" w:cs="Arial"/>
          <w:color w:val="auto"/>
          <w:sz w:val="24"/>
          <w:szCs w:val="24"/>
          <w:lang w:val="ca-ES"/>
        </w:rPr>
        <w:t>puguen</w:t>
      </w:r>
      <w:proofErr w:type="spellEnd"/>
      <w:r>
        <w:rPr>
          <w:rFonts w:ascii="Arial" w:hAnsi="Arial" w:cs="Arial"/>
          <w:color w:val="auto"/>
          <w:sz w:val="24"/>
          <w:szCs w:val="24"/>
          <w:lang w:val="ca-ES"/>
        </w:rPr>
        <w:t xml:space="preserve"> ser d</w:t>
      </w:r>
      <w:r>
        <w:rPr>
          <w:rFonts w:ascii="Arial" w:hAnsi="Arial" w:cs="Arial"/>
          <w:color w:val="auto"/>
          <w:sz w:val="24"/>
          <w:szCs w:val="24"/>
          <w:lang w:val="ca-ES"/>
        </w:rPr>
        <w:t>e</w:t>
      </w:r>
      <w:r>
        <w:rPr>
          <w:rFonts w:ascii="Arial" w:hAnsi="Arial" w:cs="Arial"/>
          <w:color w:val="auto"/>
          <w:sz w:val="24"/>
          <w:szCs w:val="24"/>
          <w:lang w:val="ca-ES"/>
        </w:rPr>
        <w:t xml:space="preserve">cidits de forma definitiva pel Consell, seran directament aplicables al personal inclòs en el seu àmbit d’aplicació sense perjuí que a efectes formals es </w:t>
      </w:r>
      <w:proofErr w:type="spellStart"/>
      <w:r>
        <w:rPr>
          <w:rFonts w:ascii="Arial" w:hAnsi="Arial" w:cs="Arial"/>
          <w:color w:val="auto"/>
          <w:sz w:val="24"/>
          <w:szCs w:val="24"/>
          <w:lang w:val="ca-ES"/>
        </w:rPr>
        <w:t>requerisca</w:t>
      </w:r>
      <w:proofErr w:type="spellEnd"/>
      <w:r>
        <w:rPr>
          <w:rFonts w:ascii="Arial" w:hAnsi="Arial" w:cs="Arial"/>
          <w:color w:val="auto"/>
          <w:sz w:val="24"/>
          <w:szCs w:val="24"/>
          <w:lang w:val="ca-ES"/>
        </w:rPr>
        <w:t xml:space="preserve"> la mod</w:t>
      </w:r>
      <w:r>
        <w:rPr>
          <w:rFonts w:ascii="Arial" w:hAnsi="Arial" w:cs="Arial"/>
          <w:color w:val="auto"/>
          <w:sz w:val="24"/>
          <w:szCs w:val="24"/>
          <w:lang w:val="ca-ES"/>
        </w:rPr>
        <w:t>i</w:t>
      </w:r>
      <w:r>
        <w:rPr>
          <w:rFonts w:ascii="Arial" w:hAnsi="Arial" w:cs="Arial"/>
          <w:color w:val="auto"/>
          <w:sz w:val="24"/>
          <w:szCs w:val="24"/>
          <w:lang w:val="ca-ES"/>
        </w:rPr>
        <w:t>ficació o derogació, si esc</w:t>
      </w:r>
      <w:r>
        <w:rPr>
          <w:rFonts w:ascii="Arial" w:hAnsi="Arial" w:cs="Arial"/>
          <w:color w:val="auto"/>
          <w:sz w:val="24"/>
          <w:szCs w:val="24"/>
          <w:lang w:val="ca-ES"/>
        </w:rPr>
        <w:t>au, de la normativa reglamentària corresponent.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Si escau, aquelles mesures que tracten sobre matèries la regulació de les quals </w:t>
      </w:r>
      <w:proofErr w:type="spellStart"/>
      <w:r>
        <w:rPr>
          <w:rFonts w:ascii="Arial" w:hAnsi="Arial" w:cs="Arial"/>
          <w:color w:val="auto"/>
          <w:sz w:val="24"/>
          <w:szCs w:val="24"/>
          <w:lang w:val="ca-ES"/>
        </w:rPr>
        <w:t>ti</w:t>
      </w:r>
      <w:r>
        <w:rPr>
          <w:rFonts w:ascii="Arial" w:hAnsi="Arial" w:cs="Arial"/>
          <w:color w:val="auto"/>
          <w:sz w:val="24"/>
          <w:szCs w:val="24"/>
          <w:lang w:val="ca-ES"/>
        </w:rPr>
        <w:t>n</w:t>
      </w:r>
      <w:r>
        <w:rPr>
          <w:rFonts w:ascii="Arial" w:hAnsi="Arial" w:cs="Arial"/>
          <w:color w:val="auto"/>
          <w:sz w:val="24"/>
          <w:szCs w:val="24"/>
          <w:lang w:val="ca-ES"/>
        </w:rPr>
        <w:t>ga</w:t>
      </w:r>
      <w:proofErr w:type="spellEnd"/>
      <w:r>
        <w:rPr>
          <w:rFonts w:ascii="Arial" w:hAnsi="Arial" w:cs="Arial"/>
          <w:color w:val="auto"/>
          <w:sz w:val="24"/>
          <w:szCs w:val="24"/>
          <w:lang w:val="ca-ES"/>
        </w:rPr>
        <w:t xml:space="preserve"> reserva de llei no tindran eficàcia directa fins a l’entrada en vigor de la disposició legislativa corresponent.</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proofErr w:type="spellStart"/>
      <w:r>
        <w:rPr>
          <w:rFonts w:ascii="Arial" w:hAnsi="Arial" w:cs="Arial"/>
          <w:b/>
          <w:bCs/>
          <w:color w:val="auto"/>
          <w:sz w:val="24"/>
          <w:szCs w:val="24"/>
          <w:lang w:val="ca-ES"/>
        </w:rPr>
        <w:t>Cinqué</w:t>
      </w:r>
      <w:proofErr w:type="spellEnd"/>
      <w:r>
        <w:rPr>
          <w:rFonts w:ascii="Arial" w:hAnsi="Arial" w:cs="Arial"/>
          <w:b/>
          <w:bCs/>
          <w:color w:val="auto"/>
          <w:sz w:val="24"/>
          <w:szCs w:val="24"/>
          <w:lang w:val="ca-ES"/>
        </w:rPr>
        <w:t xml:space="preserve">. </w:t>
      </w:r>
      <w:r>
        <w:rPr>
          <w:rFonts w:ascii="Arial" w:hAnsi="Arial" w:cs="Arial"/>
          <w:b/>
          <w:bCs/>
          <w:color w:val="auto"/>
          <w:sz w:val="24"/>
          <w:szCs w:val="24"/>
          <w:lang w:val="ca-ES"/>
        </w:rPr>
        <w:t>Mesures en relació amb les condicions de treball del personal empleat públic inclòs en l’àmbit d’aplicació de l'Acord</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rPr>
          <w:rFonts w:ascii="Arial" w:hAnsi="Arial" w:cs="Arial"/>
          <w:color w:val="auto"/>
          <w:sz w:val="24"/>
          <w:szCs w:val="24"/>
          <w:lang w:val="ca-ES"/>
        </w:rPr>
      </w:pPr>
      <w:r>
        <w:rPr>
          <w:rFonts w:ascii="Arial" w:hAnsi="Arial" w:cs="Arial"/>
          <w:b/>
          <w:bCs/>
          <w:color w:val="auto"/>
          <w:sz w:val="24"/>
          <w:szCs w:val="24"/>
          <w:lang w:val="ca-ES"/>
        </w:rPr>
        <w:t>A.</w:t>
      </w:r>
      <w:r>
        <w:rPr>
          <w:rFonts w:ascii="Arial" w:hAnsi="Arial" w:cs="Arial"/>
          <w:b/>
          <w:bCs/>
          <w:color w:val="auto"/>
          <w:sz w:val="24"/>
          <w:szCs w:val="24"/>
          <w:lang w:val="ca-ES"/>
        </w:rPr>
        <w:t xml:space="preserve"> Planificació de l'Ocupació Pública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1. Les parts convenen en la necessitat d'elaborar una diagnosi prèvia de situació amb la finalitat </w:t>
      </w:r>
      <w:r>
        <w:rPr>
          <w:rFonts w:ascii="Arial" w:hAnsi="Arial" w:cs="Arial"/>
          <w:color w:val="auto"/>
          <w:sz w:val="24"/>
          <w:szCs w:val="24"/>
          <w:lang w:val="ca-ES"/>
        </w:rPr>
        <w:t>de realitzar una veritable planificació del personal per a tota la legisl</w:t>
      </w:r>
      <w:r>
        <w:rPr>
          <w:rFonts w:ascii="Arial" w:hAnsi="Arial" w:cs="Arial"/>
          <w:color w:val="auto"/>
          <w:sz w:val="24"/>
          <w:szCs w:val="24"/>
          <w:lang w:val="ca-ES"/>
        </w:rPr>
        <w:t>a</w:t>
      </w:r>
      <w:r>
        <w:rPr>
          <w:rFonts w:ascii="Arial" w:hAnsi="Arial" w:cs="Arial"/>
          <w:color w:val="auto"/>
          <w:sz w:val="24"/>
          <w:szCs w:val="24"/>
          <w:lang w:val="ca-ES"/>
        </w:rPr>
        <w:t xml:space="preserve">tura, per a posteriorment dissenyar una política d'ocupació pública que </w:t>
      </w:r>
      <w:proofErr w:type="spellStart"/>
      <w:r>
        <w:rPr>
          <w:rFonts w:ascii="Arial" w:hAnsi="Arial" w:cs="Arial"/>
          <w:color w:val="auto"/>
          <w:sz w:val="24"/>
          <w:szCs w:val="24"/>
          <w:lang w:val="ca-ES"/>
        </w:rPr>
        <w:t>permeta</w:t>
      </w:r>
      <w:proofErr w:type="spellEnd"/>
      <w:r>
        <w:rPr>
          <w:rFonts w:ascii="Arial" w:hAnsi="Arial" w:cs="Arial"/>
          <w:color w:val="auto"/>
          <w:sz w:val="24"/>
          <w:szCs w:val="24"/>
          <w:lang w:val="ca-ES"/>
        </w:rPr>
        <w:t xml:space="preserve"> o</w:t>
      </w:r>
      <w:r>
        <w:rPr>
          <w:rFonts w:ascii="Arial" w:hAnsi="Arial" w:cs="Arial"/>
          <w:color w:val="auto"/>
          <w:sz w:val="24"/>
          <w:szCs w:val="24"/>
          <w:lang w:val="ca-ES"/>
        </w:rPr>
        <w:t>p</w:t>
      </w:r>
      <w:r>
        <w:rPr>
          <w:rFonts w:ascii="Arial" w:hAnsi="Arial" w:cs="Arial"/>
          <w:color w:val="auto"/>
          <w:sz w:val="24"/>
          <w:szCs w:val="24"/>
          <w:lang w:val="ca-ES"/>
        </w:rPr>
        <w:lastRenderedPageBreak/>
        <w:t xml:space="preserve">timitzar i racionalitzar recursos i que </w:t>
      </w:r>
      <w:proofErr w:type="spellStart"/>
      <w:r>
        <w:rPr>
          <w:rFonts w:ascii="Arial" w:hAnsi="Arial" w:cs="Arial"/>
          <w:color w:val="auto"/>
          <w:sz w:val="24"/>
          <w:szCs w:val="24"/>
          <w:lang w:val="ca-ES"/>
        </w:rPr>
        <w:t>s'execute</w:t>
      </w:r>
      <w:proofErr w:type="spellEnd"/>
      <w:r>
        <w:rPr>
          <w:rFonts w:ascii="Arial" w:hAnsi="Arial" w:cs="Arial"/>
          <w:color w:val="auto"/>
          <w:sz w:val="24"/>
          <w:szCs w:val="24"/>
          <w:lang w:val="ca-ES"/>
        </w:rPr>
        <w:t xml:space="preserve"> mitjançant els instruments d'ordenació que </w:t>
      </w:r>
      <w:proofErr w:type="spellStart"/>
      <w:r>
        <w:rPr>
          <w:rFonts w:ascii="Arial" w:hAnsi="Arial" w:cs="Arial"/>
          <w:color w:val="auto"/>
          <w:sz w:val="24"/>
          <w:szCs w:val="24"/>
          <w:lang w:val="ca-ES"/>
        </w:rPr>
        <w:t>corresp</w:t>
      </w:r>
      <w:r>
        <w:rPr>
          <w:rFonts w:ascii="Arial" w:hAnsi="Arial" w:cs="Arial"/>
          <w:color w:val="auto"/>
          <w:sz w:val="24"/>
          <w:szCs w:val="24"/>
          <w:lang w:val="ca-ES"/>
        </w:rPr>
        <w:t>onguen</w:t>
      </w:r>
      <w:proofErr w:type="spellEnd"/>
      <w:r>
        <w:rPr>
          <w:rFonts w:ascii="Arial" w:hAnsi="Arial" w:cs="Arial"/>
          <w:color w:val="auto"/>
          <w:sz w:val="24"/>
          <w:szCs w:val="24"/>
          <w:lang w:val="ca-ES"/>
        </w:rPr>
        <w:t>. Aquesta diagnosi s'ha de realitzar abans de la finalització de 2016.</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2. La Generalitat es compromet a mantenir i</w:t>
      </w:r>
      <w:r>
        <w:rPr>
          <w:rFonts w:ascii="Arial" w:hAnsi="Arial" w:cs="Arial"/>
          <w:color w:val="auto"/>
          <w:sz w:val="24"/>
          <w:szCs w:val="24"/>
          <w:lang w:val="ca-ES" w:eastAsia="es-ES"/>
        </w:rPr>
        <w:t xml:space="preserve"> augmentar, si escau, </w:t>
      </w:r>
      <w:r>
        <w:rPr>
          <w:rFonts w:ascii="Arial" w:hAnsi="Arial" w:cs="Arial"/>
          <w:color w:val="auto"/>
          <w:sz w:val="24"/>
          <w:szCs w:val="24"/>
          <w:lang w:val="ca-ES"/>
        </w:rPr>
        <w:t>el nombre de llocs de treballs de les plantilles dels diferents sectors que en depenen, per tal d'assegurar la pre</w:t>
      </w:r>
      <w:r>
        <w:rPr>
          <w:rFonts w:ascii="Arial" w:hAnsi="Arial" w:cs="Arial"/>
          <w:color w:val="auto"/>
          <w:sz w:val="24"/>
          <w:szCs w:val="24"/>
          <w:lang w:val="ca-ES"/>
        </w:rPr>
        <w:t>stació dels serveis públics. Aquest compromís ha d'entendre's de forma global per sectors, ja que una millor prestació del servei públic podrà aconsellar reorgani</w:t>
      </w:r>
      <w:r>
        <w:rPr>
          <w:rFonts w:ascii="Arial" w:hAnsi="Arial" w:cs="Arial"/>
          <w:color w:val="auto"/>
          <w:sz w:val="24"/>
          <w:szCs w:val="24"/>
          <w:lang w:val="ca-ES"/>
        </w:rPr>
        <w:t>t</w:t>
      </w:r>
      <w:r>
        <w:rPr>
          <w:rFonts w:ascii="Arial" w:hAnsi="Arial" w:cs="Arial"/>
          <w:color w:val="auto"/>
          <w:sz w:val="24"/>
          <w:szCs w:val="24"/>
          <w:lang w:val="ca-ES"/>
        </w:rPr>
        <w:t xml:space="preserve">zacions de les plantilles de centres de treball </w:t>
      </w:r>
      <w:r>
        <w:rPr>
          <w:rFonts w:ascii="Arial" w:hAnsi="Arial" w:cs="Arial"/>
          <w:color w:val="auto"/>
          <w:sz w:val="24"/>
          <w:szCs w:val="24"/>
          <w:lang w:val="ca-ES"/>
        </w:rPr>
        <w:t>concrets</w:t>
      </w:r>
      <w:r>
        <w:rPr>
          <w:rFonts w:ascii="Arial" w:hAnsi="Arial" w:cs="Arial"/>
          <w:color w:val="auto"/>
          <w:sz w:val="24"/>
          <w:szCs w:val="24"/>
          <w:lang w:val="ca-ES"/>
        </w:rPr>
        <w: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3. Igualment, la Generalitat es </w:t>
      </w:r>
      <w:r>
        <w:rPr>
          <w:rFonts w:ascii="Arial" w:hAnsi="Arial" w:cs="Arial"/>
          <w:color w:val="auto"/>
          <w:sz w:val="24"/>
          <w:szCs w:val="24"/>
          <w:lang w:val="ca-ES"/>
        </w:rPr>
        <w:t>compromet a incor</w:t>
      </w:r>
      <w:r>
        <w:rPr>
          <w:rFonts w:ascii="Arial" w:hAnsi="Arial" w:cs="Arial"/>
          <w:color w:val="auto"/>
          <w:sz w:val="24"/>
          <w:szCs w:val="24"/>
          <w:lang w:val="ca-ES"/>
        </w:rPr>
        <w:t>porar nou personal</w:t>
      </w:r>
      <w:r>
        <w:rPr>
          <w:rFonts w:ascii="Arial" w:hAnsi="Arial" w:cs="Arial"/>
          <w:color w:val="auto"/>
          <w:spacing w:val="1"/>
          <w:sz w:val="24"/>
          <w:szCs w:val="24"/>
          <w:lang w:val="ca-ES"/>
        </w:rPr>
        <w:t xml:space="preserve"> </w:t>
      </w:r>
      <w:r>
        <w:rPr>
          <w:rFonts w:ascii="Arial" w:hAnsi="Arial" w:cs="Arial"/>
          <w:color w:val="auto"/>
          <w:sz w:val="24"/>
          <w:szCs w:val="24"/>
          <w:lang w:val="ca-ES"/>
        </w:rPr>
        <w:t>i, en cons</w:t>
      </w:r>
      <w:r>
        <w:rPr>
          <w:rFonts w:ascii="Arial" w:hAnsi="Arial" w:cs="Arial"/>
          <w:color w:val="auto"/>
          <w:sz w:val="24"/>
          <w:szCs w:val="24"/>
          <w:lang w:val="ca-ES"/>
        </w:rPr>
        <w:t>e</w:t>
      </w:r>
      <w:r>
        <w:rPr>
          <w:rFonts w:ascii="Arial" w:hAnsi="Arial" w:cs="Arial"/>
          <w:color w:val="auto"/>
          <w:sz w:val="24"/>
          <w:szCs w:val="24"/>
          <w:lang w:val="ca-ES"/>
        </w:rPr>
        <w:t xml:space="preserve">qüència, augmentar les plantilles públiques, en aquells casos en què </w:t>
      </w:r>
      <w:proofErr w:type="spellStart"/>
      <w:r>
        <w:rPr>
          <w:rFonts w:ascii="Arial" w:hAnsi="Arial" w:cs="Arial"/>
          <w:color w:val="auto"/>
          <w:sz w:val="24"/>
          <w:szCs w:val="24"/>
          <w:lang w:val="ca-ES"/>
        </w:rPr>
        <w:t>s'assumesquen</w:t>
      </w:r>
      <w:proofErr w:type="spellEnd"/>
      <w:r>
        <w:rPr>
          <w:rFonts w:ascii="Arial" w:hAnsi="Arial" w:cs="Arial"/>
          <w:color w:val="auto"/>
          <w:sz w:val="24"/>
          <w:szCs w:val="24"/>
          <w:lang w:val="ca-ES"/>
        </w:rPr>
        <w:t xml:space="preserve"> funcions anteriorment </w:t>
      </w:r>
      <w:proofErr w:type="spellStart"/>
      <w:r>
        <w:rPr>
          <w:rFonts w:ascii="Arial" w:hAnsi="Arial" w:cs="Arial"/>
          <w:color w:val="auto"/>
          <w:sz w:val="24"/>
          <w:szCs w:val="24"/>
          <w:lang w:val="ca-ES"/>
        </w:rPr>
        <w:t>externalitzades</w:t>
      </w:r>
      <w:proofErr w:type="spellEnd"/>
      <w:r>
        <w:rPr>
          <w:rFonts w:ascii="Arial" w:hAnsi="Arial" w:cs="Arial"/>
          <w:color w:val="auto"/>
          <w:sz w:val="24"/>
          <w:szCs w:val="24"/>
          <w:lang w:val="ca-ES"/>
        </w:rPr>
        <w:t>, quan hagen de ser exercides per la General</w:t>
      </w:r>
      <w:r>
        <w:rPr>
          <w:rFonts w:ascii="Arial" w:hAnsi="Arial" w:cs="Arial"/>
          <w:color w:val="auto"/>
          <w:sz w:val="24"/>
          <w:szCs w:val="24"/>
          <w:lang w:val="ca-ES"/>
        </w:rPr>
        <w:t>i</w:t>
      </w:r>
      <w:r>
        <w:rPr>
          <w:rFonts w:ascii="Arial" w:hAnsi="Arial" w:cs="Arial"/>
          <w:color w:val="auto"/>
          <w:sz w:val="24"/>
          <w:szCs w:val="24"/>
          <w:lang w:val="ca-ES"/>
        </w:rPr>
        <w:t xml:space="preserve">tat i </w:t>
      </w:r>
      <w:proofErr w:type="spellStart"/>
      <w:r>
        <w:rPr>
          <w:rFonts w:ascii="Arial" w:hAnsi="Arial" w:cs="Arial"/>
          <w:color w:val="auto"/>
          <w:sz w:val="24"/>
          <w:szCs w:val="24"/>
          <w:lang w:val="ca-ES"/>
        </w:rPr>
        <w:t>tinguen</w:t>
      </w:r>
      <w:proofErr w:type="spellEnd"/>
      <w:r>
        <w:rPr>
          <w:rFonts w:ascii="Arial" w:hAnsi="Arial" w:cs="Arial"/>
          <w:color w:val="auto"/>
          <w:sz w:val="24"/>
          <w:szCs w:val="24"/>
          <w:lang w:val="ca-ES"/>
        </w:rPr>
        <w:t xml:space="preserve"> caràcter estructural.</w:t>
      </w:r>
    </w:p>
    <w:p w:rsidR="000452A3" w:rsidRDefault="004737C4">
      <w:pPr>
        <w:pStyle w:val="Standard"/>
        <w:suppressAutoHyphens w:val="0"/>
        <w:spacing w:before="85"/>
        <w:jc w:val="both"/>
        <w:rPr>
          <w:rFonts w:ascii="Arial" w:hAnsi="Arial" w:cs="Arial"/>
          <w:b/>
          <w:bCs/>
          <w:sz w:val="24"/>
          <w:szCs w:val="24"/>
          <w:lang w:val="ca-ES"/>
        </w:rPr>
      </w:pPr>
      <w:r>
        <w:rPr>
          <w:rFonts w:ascii="Arial" w:hAnsi="Arial" w:cs="Arial"/>
          <w:b/>
          <w:bCs/>
          <w:sz w:val="24"/>
          <w:szCs w:val="24"/>
          <w:lang w:val="ca-ES"/>
        </w:rPr>
        <w:t>A este e</w:t>
      </w:r>
      <w:r>
        <w:rPr>
          <w:rFonts w:ascii="Arial" w:hAnsi="Arial" w:cs="Arial"/>
          <w:b/>
          <w:bCs/>
          <w:sz w:val="24"/>
          <w:szCs w:val="24"/>
          <w:lang w:val="ca-ES"/>
        </w:rPr>
        <w:t>fecte, es crearan comissions que estudien la reversió de serveis p</w:t>
      </w:r>
      <w:r>
        <w:rPr>
          <w:rFonts w:ascii="Arial" w:hAnsi="Arial" w:cs="Arial"/>
          <w:b/>
          <w:bCs/>
          <w:sz w:val="24"/>
          <w:szCs w:val="24"/>
          <w:lang w:val="ca-ES"/>
        </w:rPr>
        <w:t>ú</w:t>
      </w:r>
      <w:r>
        <w:rPr>
          <w:rFonts w:ascii="Arial" w:hAnsi="Arial" w:cs="Arial"/>
          <w:b/>
          <w:bCs/>
          <w:sz w:val="24"/>
          <w:szCs w:val="24"/>
          <w:lang w:val="ca-ES"/>
        </w:rPr>
        <w:t xml:space="preserve">blics </w:t>
      </w:r>
      <w:proofErr w:type="spellStart"/>
      <w:r>
        <w:rPr>
          <w:rFonts w:ascii="Arial" w:hAnsi="Arial" w:cs="Arial"/>
          <w:b/>
          <w:bCs/>
          <w:sz w:val="24"/>
          <w:szCs w:val="24"/>
          <w:lang w:val="ca-ES"/>
        </w:rPr>
        <w:t>externalitzats</w:t>
      </w:r>
      <w:proofErr w:type="spellEnd"/>
      <w:r>
        <w:rPr>
          <w:rFonts w:ascii="Arial" w:hAnsi="Arial" w:cs="Arial"/>
          <w:b/>
          <w:bCs/>
          <w:sz w:val="24"/>
          <w:szCs w:val="24"/>
          <w:lang w:val="ca-ES"/>
        </w:rPr>
        <w:t>, si escau.</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Aquest compromís estarà subjecte a limitacions per causes legals i pressupostàries, i en cap cas suposarà increment de la despesa real en el Pressupost de la</w:t>
      </w:r>
      <w:r>
        <w:rPr>
          <w:rFonts w:ascii="Arial" w:hAnsi="Arial" w:cs="Arial"/>
          <w:color w:val="auto"/>
          <w:sz w:val="24"/>
          <w:szCs w:val="24"/>
          <w:lang w:val="ca-ES"/>
        </w:rPr>
        <w:t xml:space="preserve"> General</w:t>
      </w:r>
      <w:r>
        <w:rPr>
          <w:rFonts w:ascii="Arial" w:hAnsi="Arial" w:cs="Arial"/>
          <w:color w:val="auto"/>
          <w:sz w:val="24"/>
          <w:szCs w:val="24"/>
          <w:lang w:val="ca-ES"/>
        </w:rPr>
        <w:t>i</w:t>
      </w:r>
      <w:r>
        <w:rPr>
          <w:rFonts w:ascii="Arial" w:hAnsi="Arial" w:cs="Arial"/>
          <w:color w:val="auto"/>
          <w:sz w:val="24"/>
          <w:szCs w:val="24"/>
          <w:lang w:val="ca-ES"/>
        </w:rPr>
        <w:t>tat, de manera que l'increment de Capítol I haurà de ser compensat per una minva equivalent en altres capítols de despesa.</w:t>
      </w:r>
    </w:p>
    <w:p w:rsidR="000452A3" w:rsidRDefault="004737C4">
      <w:pPr>
        <w:pStyle w:val="western"/>
        <w:widowControl w:val="0"/>
        <w:autoSpaceDE w:val="0"/>
        <w:spacing w:before="85" w:after="0"/>
        <w:ind w:right="48"/>
        <w:jc w:val="both"/>
        <w:rPr>
          <w:rFonts w:ascii="Arial" w:hAnsi="Arial" w:cs="Arial"/>
          <w:color w:val="auto"/>
          <w:sz w:val="24"/>
          <w:szCs w:val="24"/>
          <w:lang w:val="ca-ES"/>
        </w:rPr>
      </w:pPr>
      <w:r>
        <w:rPr>
          <w:rFonts w:ascii="Arial" w:hAnsi="Arial" w:cs="Arial"/>
          <w:color w:val="auto"/>
          <w:sz w:val="24"/>
          <w:szCs w:val="24"/>
          <w:lang w:val="ca-ES"/>
        </w:rPr>
        <w:t xml:space="preserve">4. En la mesura que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necessari per la tramitació d</w:t>
      </w:r>
      <w:r>
        <w:rPr>
          <w:rFonts w:ascii="Arial" w:hAnsi="Arial" w:cs="Arial"/>
          <w:color w:val="auto"/>
          <w:sz w:val="24"/>
          <w:szCs w:val="24"/>
          <w:lang w:val="ca-ES"/>
        </w:rPr>
        <w:t>els processos d'incorporació de personal fix de nou ingrés, la General</w:t>
      </w:r>
      <w:r>
        <w:rPr>
          <w:rFonts w:ascii="Arial" w:hAnsi="Arial" w:cs="Arial"/>
          <w:color w:val="auto"/>
          <w:sz w:val="24"/>
          <w:szCs w:val="24"/>
          <w:lang w:val="ca-ES"/>
        </w:rPr>
        <w:t>itat es compromet, dins dels límits de la l</w:t>
      </w:r>
      <w:r>
        <w:rPr>
          <w:rFonts w:ascii="Arial" w:hAnsi="Arial" w:cs="Arial"/>
          <w:color w:val="auto"/>
          <w:sz w:val="24"/>
          <w:szCs w:val="24"/>
          <w:lang w:val="ca-ES"/>
        </w:rPr>
        <w:t>e</w:t>
      </w:r>
      <w:r>
        <w:rPr>
          <w:rFonts w:ascii="Arial" w:hAnsi="Arial" w:cs="Arial"/>
          <w:color w:val="auto"/>
          <w:sz w:val="24"/>
          <w:szCs w:val="24"/>
          <w:lang w:val="ca-ES"/>
        </w:rPr>
        <w:t>gislació estatal bàsica, a mantenir coberts amb personal interí o temporal els llocs de treball incorporats a les relacions de llocs de treball.</w:t>
      </w:r>
    </w:p>
    <w:p w:rsidR="000452A3" w:rsidRDefault="000452A3">
      <w:pPr>
        <w:pStyle w:val="western"/>
        <w:spacing w:before="85" w:after="0"/>
        <w:jc w:val="both"/>
        <w:rPr>
          <w:rFonts w:ascii="Arial" w:hAnsi="Arial" w:cs="Arial"/>
          <w:b/>
          <w:bCs/>
          <w:color w:val="3333FF"/>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B. Ofertes d'Ocupació Pública</w:t>
      </w:r>
    </w:p>
    <w:p w:rsidR="000452A3" w:rsidRDefault="004737C4">
      <w:pPr>
        <w:pStyle w:val="western"/>
        <w:spacing w:before="85" w:after="0"/>
        <w:jc w:val="both"/>
        <w:rPr>
          <w:rFonts w:ascii="Arial" w:hAnsi="Arial" w:cs="Arial"/>
          <w:b/>
          <w:bCs/>
          <w:color w:val="3333FF"/>
          <w:sz w:val="24"/>
          <w:szCs w:val="24"/>
          <w:lang w:val="ca-ES"/>
        </w:rPr>
      </w:pPr>
      <w:r>
        <w:rPr>
          <w:rFonts w:ascii="Arial" w:hAnsi="Arial" w:cs="Arial"/>
          <w:color w:val="auto"/>
          <w:sz w:val="24"/>
          <w:szCs w:val="24"/>
          <w:lang w:val="ca-ES"/>
        </w:rPr>
        <w:t>1. La Generalitat proposarà, negocia</w:t>
      </w:r>
      <w:r>
        <w:rPr>
          <w:rFonts w:ascii="Arial" w:hAnsi="Arial" w:cs="Arial"/>
          <w:color w:val="auto"/>
          <w:sz w:val="24"/>
          <w:szCs w:val="24"/>
          <w:lang w:val="ca-ES"/>
        </w:rPr>
        <w:t xml:space="preserve">rà i publicarà en el primer semestre de 2016 i en el primer trimestre de 2017, 2018 i 2019 ofertes d'ocupació pública en els diferents sectors. </w:t>
      </w:r>
      <w:r>
        <w:rPr>
          <w:rFonts w:ascii="Arial" w:hAnsi="Arial" w:cs="Arial"/>
          <w:b/>
          <w:bCs/>
          <w:color w:val="auto"/>
          <w:sz w:val="24"/>
          <w:szCs w:val="24"/>
          <w:lang w:val="ca-ES"/>
        </w:rPr>
        <w:t>La negociació de les ofertes d'ocupació pública del sector educatiu tindrà lloc el darrer trimestre de 2016, 201</w:t>
      </w:r>
      <w:r>
        <w:rPr>
          <w:rFonts w:ascii="Arial" w:hAnsi="Arial" w:cs="Arial"/>
          <w:b/>
          <w:bCs/>
          <w:color w:val="auto"/>
          <w:sz w:val="24"/>
          <w:szCs w:val="24"/>
          <w:lang w:val="ca-ES"/>
        </w:rPr>
        <w:t xml:space="preserve">7 i 2018, respectivament. </w:t>
      </w:r>
      <w:r>
        <w:rPr>
          <w:rFonts w:ascii="Arial" w:hAnsi="Arial" w:cs="Arial"/>
          <w:color w:val="auto"/>
          <w:sz w:val="24"/>
          <w:szCs w:val="24"/>
          <w:lang w:val="ca-ES"/>
        </w:rPr>
        <w:t xml:space="preserve">S'oferirà el major nombre de llocs de treball que </w:t>
      </w:r>
      <w:proofErr w:type="spellStart"/>
      <w:r>
        <w:rPr>
          <w:rFonts w:ascii="Arial" w:hAnsi="Arial" w:cs="Arial"/>
          <w:color w:val="auto"/>
          <w:sz w:val="24"/>
          <w:szCs w:val="24"/>
          <w:lang w:val="ca-ES"/>
        </w:rPr>
        <w:t>permeta</w:t>
      </w:r>
      <w:proofErr w:type="spellEnd"/>
      <w:r>
        <w:rPr>
          <w:rFonts w:ascii="Arial" w:hAnsi="Arial" w:cs="Arial"/>
          <w:color w:val="auto"/>
          <w:sz w:val="24"/>
          <w:szCs w:val="24"/>
          <w:lang w:val="ca-ES"/>
        </w:rPr>
        <w:t xml:space="preserve"> la normativa estatal bàsica vigent. </w:t>
      </w:r>
      <w:r>
        <w:rPr>
          <w:rFonts w:ascii="Arial" w:hAnsi="Arial" w:cs="Arial"/>
          <w:color w:val="auto"/>
          <w:sz w:val="24"/>
          <w:szCs w:val="24"/>
          <w:lang w:val="ca-ES"/>
        </w:rPr>
        <w:t>Les ofertes d'ocupació pública anuals per a l'accés a cada sector es negociaran en les diferents meses sectorials.</w:t>
      </w:r>
    </w:p>
    <w:p w:rsidR="000452A3" w:rsidRDefault="004737C4">
      <w:pPr>
        <w:pStyle w:val="western"/>
        <w:spacing w:before="85" w:after="0"/>
        <w:jc w:val="both"/>
        <w:rPr>
          <w:rFonts w:ascii="Arial" w:hAnsi="Arial" w:cs="Arial"/>
          <w:b/>
          <w:bCs/>
          <w:color w:val="3333FF"/>
          <w:sz w:val="24"/>
          <w:szCs w:val="24"/>
          <w:lang w:val="ca-ES"/>
        </w:rPr>
      </w:pPr>
      <w:r>
        <w:rPr>
          <w:rFonts w:ascii="Arial" w:hAnsi="Arial" w:cs="Arial"/>
          <w:color w:val="auto"/>
          <w:sz w:val="24"/>
          <w:szCs w:val="24"/>
          <w:lang w:val="ca-ES"/>
        </w:rPr>
        <w:t>2. La MGN I negociarà</w:t>
      </w:r>
      <w:r>
        <w:rPr>
          <w:rFonts w:ascii="Arial" w:hAnsi="Arial" w:cs="Arial"/>
          <w:color w:val="auto"/>
          <w:sz w:val="24"/>
          <w:szCs w:val="24"/>
          <w:lang w:val="ca-ES"/>
        </w:rPr>
        <w:t xml:space="preserve"> i establirà els criteris comuns per a la negociació sectorial de les normes que fixen els criteris generals per a l'accés a cada sector de la General</w:t>
      </w:r>
      <w:r>
        <w:rPr>
          <w:rFonts w:ascii="Arial" w:hAnsi="Arial" w:cs="Arial"/>
          <w:color w:val="auto"/>
          <w:sz w:val="24"/>
          <w:szCs w:val="24"/>
          <w:lang w:val="ca-ES"/>
        </w:rPr>
        <w:t>i</w:t>
      </w:r>
      <w:r>
        <w:rPr>
          <w:rFonts w:ascii="Arial" w:hAnsi="Arial" w:cs="Arial"/>
          <w:color w:val="auto"/>
          <w:sz w:val="24"/>
          <w:szCs w:val="24"/>
          <w:lang w:val="ca-ES"/>
        </w:rPr>
        <w:t xml:space="preserve">tat en el que </w:t>
      </w:r>
      <w:proofErr w:type="spellStart"/>
      <w:r>
        <w:rPr>
          <w:rFonts w:ascii="Arial" w:hAnsi="Arial" w:cs="Arial"/>
          <w:color w:val="auto"/>
          <w:sz w:val="24"/>
          <w:szCs w:val="24"/>
          <w:lang w:val="ca-ES"/>
        </w:rPr>
        <w:t>tinga</w:t>
      </w:r>
      <w:proofErr w:type="spellEnd"/>
      <w:r>
        <w:rPr>
          <w:rFonts w:ascii="Arial" w:hAnsi="Arial" w:cs="Arial"/>
          <w:color w:val="auto"/>
          <w:sz w:val="24"/>
          <w:szCs w:val="24"/>
          <w:lang w:val="ca-ES"/>
        </w:rPr>
        <w:t xml:space="preserve"> la competència transferida.</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3. Els criteris generals de les ofertes d'ocupació públi</w:t>
      </w:r>
      <w:r>
        <w:rPr>
          <w:rFonts w:ascii="Arial" w:hAnsi="Arial" w:cs="Arial"/>
          <w:color w:val="auto"/>
          <w:sz w:val="24"/>
          <w:szCs w:val="24"/>
          <w:lang w:val="ca-ES"/>
        </w:rPr>
        <w:t>ca</w:t>
      </w:r>
      <w:r>
        <w:rPr>
          <w:rFonts w:ascii="Arial" w:hAnsi="Arial" w:cs="Arial"/>
          <w:color w:val="FF3333"/>
          <w:sz w:val="24"/>
          <w:szCs w:val="24"/>
          <w:lang w:val="ca-ES"/>
        </w:rPr>
        <w:t xml:space="preserve"> </w:t>
      </w:r>
      <w:r>
        <w:rPr>
          <w:rFonts w:ascii="Arial" w:hAnsi="Arial" w:cs="Arial"/>
          <w:color w:val="auto"/>
          <w:sz w:val="24"/>
          <w:szCs w:val="24"/>
          <w:lang w:val="ca-ES"/>
        </w:rPr>
        <w:t>hauran de contemplar mes</w:t>
      </w:r>
      <w:r>
        <w:rPr>
          <w:rFonts w:ascii="Arial" w:hAnsi="Arial" w:cs="Arial"/>
          <w:color w:val="auto"/>
          <w:sz w:val="24"/>
          <w:szCs w:val="24"/>
          <w:lang w:val="ca-ES"/>
        </w:rPr>
        <w:t>u</w:t>
      </w:r>
      <w:r>
        <w:rPr>
          <w:rFonts w:ascii="Arial" w:hAnsi="Arial" w:cs="Arial"/>
          <w:color w:val="auto"/>
          <w:sz w:val="24"/>
          <w:szCs w:val="24"/>
          <w:lang w:val="ca-ES"/>
        </w:rPr>
        <w:t xml:space="preserve">res de disminució de la taxa de temporalitat. Les parts es </w:t>
      </w:r>
      <w:r>
        <w:rPr>
          <w:rFonts w:ascii="Arial" w:hAnsi="Arial" w:cs="Arial"/>
          <w:color w:val="auto"/>
          <w:sz w:val="24"/>
          <w:szCs w:val="24"/>
          <w:lang w:val="ca-ES"/>
        </w:rPr>
        <w:t xml:space="preserve">comprometen a negociar sectorialment els mecanismes de reducció de la temporalitat que pertoquen en cada cas, inclosos els processos de consolidació d'ocupació temporal </w:t>
      </w:r>
      <w:r>
        <w:rPr>
          <w:rFonts w:ascii="Arial" w:hAnsi="Arial" w:cs="Arial"/>
          <w:color w:val="auto"/>
          <w:sz w:val="24"/>
          <w:szCs w:val="24"/>
          <w:lang w:val="ca-ES"/>
        </w:rPr>
        <w:t>previstos en la Di</w:t>
      </w:r>
      <w:r>
        <w:rPr>
          <w:rFonts w:ascii="Arial" w:hAnsi="Arial" w:cs="Arial"/>
          <w:color w:val="auto"/>
          <w:sz w:val="24"/>
          <w:szCs w:val="24"/>
          <w:lang w:val="ca-ES"/>
        </w:rPr>
        <w:t>s</w:t>
      </w:r>
      <w:r>
        <w:rPr>
          <w:rFonts w:ascii="Arial" w:hAnsi="Arial" w:cs="Arial"/>
          <w:color w:val="auto"/>
          <w:sz w:val="24"/>
          <w:szCs w:val="24"/>
          <w:lang w:val="ca-ES"/>
        </w:rPr>
        <w:t xml:space="preserve">posició Transitòria Quarta del TREBEP, i en la legislació i jurisprudència de la UE, </w:t>
      </w:r>
      <w:r>
        <w:rPr>
          <w:rFonts w:ascii="Arial" w:hAnsi="Arial" w:cs="Arial"/>
          <w:b/>
          <w:bCs/>
          <w:color w:val="auto"/>
          <w:sz w:val="24"/>
          <w:szCs w:val="24"/>
          <w:lang w:val="ca-ES"/>
        </w:rPr>
        <w:t>que hauran de preveure l'adequada valoració de l'experiència del personal i</w:t>
      </w:r>
      <w:r>
        <w:rPr>
          <w:rFonts w:ascii="Arial" w:hAnsi="Arial" w:cs="Arial"/>
          <w:b/>
          <w:bCs/>
          <w:color w:val="auto"/>
          <w:sz w:val="24"/>
          <w:szCs w:val="24"/>
          <w:lang w:val="ca-ES"/>
        </w:rPr>
        <w:t>n</w:t>
      </w:r>
      <w:r>
        <w:rPr>
          <w:rFonts w:ascii="Arial" w:hAnsi="Arial" w:cs="Arial"/>
          <w:b/>
          <w:bCs/>
          <w:color w:val="auto"/>
          <w:sz w:val="24"/>
          <w:szCs w:val="24"/>
          <w:lang w:val="ca-ES"/>
        </w:rPr>
        <w:t>terí</w:t>
      </w:r>
      <w:r>
        <w:rPr>
          <w:rFonts w:ascii="Arial" w:hAnsi="Arial" w:cs="Arial"/>
          <w:color w:val="auto"/>
          <w:sz w:val="24"/>
          <w:szCs w:val="24"/>
          <w:lang w:val="ca-ES"/>
        </w:rPr>
        <w:t>. Les parts convenen en</w:t>
      </w:r>
      <w:r>
        <w:rPr>
          <w:rFonts w:ascii="Arial" w:hAnsi="Arial" w:cs="Arial"/>
          <w:color w:val="auto"/>
          <w:sz w:val="24"/>
          <w:szCs w:val="24"/>
          <w:lang w:val="ca-ES"/>
        </w:rPr>
        <w:t xml:space="preserve"> l'objectiu de</w:t>
      </w:r>
      <w:r>
        <w:rPr>
          <w:rFonts w:ascii="Arial" w:hAnsi="Arial" w:cs="Arial"/>
          <w:color w:val="auto"/>
          <w:sz w:val="24"/>
          <w:szCs w:val="24"/>
          <w:lang w:val="ca-ES"/>
        </w:rPr>
        <w:t xml:space="preserve"> reduir la taxa de temporalitat en </w:t>
      </w:r>
      <w:r>
        <w:rPr>
          <w:rFonts w:ascii="Arial" w:hAnsi="Arial" w:cs="Arial"/>
          <w:color w:val="auto"/>
          <w:sz w:val="24"/>
          <w:szCs w:val="24"/>
          <w:lang w:val="ca-ES"/>
        </w:rPr>
        <w:t>cadascun dels sectors a un màxim del 10% del total d'efectius, o a les taxes tècniques en aqu</w:t>
      </w:r>
      <w:r>
        <w:rPr>
          <w:rFonts w:ascii="Arial" w:hAnsi="Arial" w:cs="Arial"/>
          <w:color w:val="auto"/>
          <w:sz w:val="24"/>
          <w:szCs w:val="24"/>
          <w:lang w:val="ca-ES"/>
        </w:rPr>
        <w:t>e</w:t>
      </w:r>
      <w:r>
        <w:rPr>
          <w:rFonts w:ascii="Arial" w:hAnsi="Arial" w:cs="Arial"/>
          <w:color w:val="auto"/>
          <w:sz w:val="24"/>
          <w:szCs w:val="24"/>
          <w:lang w:val="ca-ES"/>
        </w:rPr>
        <w:t>lles conselleries que disposen d'elles.</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lastRenderedPageBreak/>
        <w:t xml:space="preserve">Aquestes negociacions tindran caràcter preferent i els acords resultants s'aplicaran en les ofertes de 2016 i 2017. Els </w:t>
      </w:r>
      <w:r>
        <w:rPr>
          <w:rFonts w:ascii="Arial" w:hAnsi="Arial" w:cs="Arial"/>
          <w:color w:val="auto"/>
          <w:sz w:val="24"/>
          <w:szCs w:val="24"/>
          <w:lang w:val="ca-ES"/>
        </w:rPr>
        <w:t>acords sectorials podran ser revisats en 2017 per a la seua aplicació a les ofertes de 2018 i 2019, a petició de la representació de la Generalitat o d'un terç de la representació sindical en l'àmbit respectiu.</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4. El Consell instarà el Govern de l'Estat pe</w:t>
      </w:r>
      <w:r>
        <w:rPr>
          <w:rFonts w:ascii="Arial" w:hAnsi="Arial" w:cs="Arial"/>
          <w:color w:val="auto"/>
          <w:sz w:val="24"/>
          <w:szCs w:val="24"/>
          <w:lang w:val="ca-ES"/>
        </w:rPr>
        <w:t xml:space="preserve">rquè aquest </w:t>
      </w:r>
      <w:proofErr w:type="spellStart"/>
      <w:r>
        <w:rPr>
          <w:rFonts w:ascii="Arial" w:hAnsi="Arial" w:cs="Arial"/>
          <w:color w:val="auto"/>
          <w:sz w:val="24"/>
          <w:szCs w:val="24"/>
          <w:lang w:val="ca-ES"/>
        </w:rPr>
        <w:t>propose</w:t>
      </w:r>
      <w:proofErr w:type="spellEnd"/>
      <w:r>
        <w:rPr>
          <w:rFonts w:ascii="Arial" w:hAnsi="Arial" w:cs="Arial"/>
          <w:color w:val="auto"/>
          <w:sz w:val="24"/>
          <w:szCs w:val="24"/>
          <w:lang w:val="ca-ES"/>
        </w:rPr>
        <w:t xml:space="preserve"> a les Corts Gen</w:t>
      </w:r>
      <w:r>
        <w:rPr>
          <w:rFonts w:ascii="Arial" w:hAnsi="Arial" w:cs="Arial"/>
          <w:color w:val="auto"/>
          <w:sz w:val="24"/>
          <w:szCs w:val="24"/>
          <w:lang w:val="ca-ES"/>
        </w:rPr>
        <w:t>e</w:t>
      </w:r>
      <w:r>
        <w:rPr>
          <w:rFonts w:ascii="Arial" w:hAnsi="Arial" w:cs="Arial"/>
          <w:color w:val="auto"/>
          <w:sz w:val="24"/>
          <w:szCs w:val="24"/>
          <w:lang w:val="ca-ES"/>
        </w:rPr>
        <w:t>rals la modificació de la Llei de Pressupostos Generals de l'Estat per a 2016, en el sentit d'eliminar les clàusules restrictives en matèria de nombre de places suscept</w:t>
      </w:r>
      <w:r>
        <w:rPr>
          <w:rFonts w:ascii="Arial" w:hAnsi="Arial" w:cs="Arial"/>
          <w:color w:val="auto"/>
          <w:sz w:val="24"/>
          <w:szCs w:val="24"/>
          <w:lang w:val="ca-ES"/>
        </w:rPr>
        <w:t>i</w:t>
      </w:r>
      <w:r>
        <w:rPr>
          <w:rFonts w:ascii="Arial" w:hAnsi="Arial" w:cs="Arial"/>
          <w:color w:val="auto"/>
          <w:sz w:val="24"/>
          <w:szCs w:val="24"/>
          <w:lang w:val="ca-ES"/>
        </w:rPr>
        <w:t>bles de ser convocades en oferta d'ocupació pública</w:t>
      </w:r>
      <w:r>
        <w:rPr>
          <w:rFonts w:ascii="Arial" w:hAnsi="Arial" w:cs="Arial"/>
          <w:color w:val="auto"/>
          <w:sz w:val="24"/>
          <w:szCs w:val="24"/>
          <w:lang w:val="ca-ES"/>
        </w:rPr>
        <w:t xml:space="preserve"> per les Administracions públ</w:t>
      </w:r>
      <w:r>
        <w:rPr>
          <w:rFonts w:ascii="Arial" w:hAnsi="Arial" w:cs="Arial"/>
          <w:color w:val="auto"/>
          <w:sz w:val="24"/>
          <w:szCs w:val="24"/>
          <w:lang w:val="ca-ES"/>
        </w:rPr>
        <w:t>i</w:t>
      </w:r>
      <w:r>
        <w:rPr>
          <w:rFonts w:ascii="Arial" w:hAnsi="Arial" w:cs="Arial"/>
          <w:color w:val="auto"/>
          <w:sz w:val="24"/>
          <w:szCs w:val="24"/>
          <w:lang w:val="ca-ES"/>
        </w:rPr>
        <w:t>ques (percentatges sobre la taxa de reposició d'efectius). Igualment, es compromet a defensar davant les Corts Generals i el Govern de l'Estat la desaparició d'eixes clà</w:t>
      </w:r>
      <w:r>
        <w:rPr>
          <w:rFonts w:ascii="Arial" w:hAnsi="Arial" w:cs="Arial"/>
          <w:color w:val="auto"/>
          <w:sz w:val="24"/>
          <w:szCs w:val="24"/>
          <w:lang w:val="ca-ES"/>
        </w:rPr>
        <w:t>u</w:t>
      </w:r>
      <w:r>
        <w:rPr>
          <w:rFonts w:ascii="Arial" w:hAnsi="Arial" w:cs="Arial"/>
          <w:color w:val="auto"/>
          <w:sz w:val="24"/>
          <w:szCs w:val="24"/>
          <w:lang w:val="ca-ES"/>
        </w:rPr>
        <w:t>sules en futures lleis de pressuposts. En cas que aquest</w:t>
      </w:r>
      <w:r>
        <w:rPr>
          <w:rFonts w:ascii="Arial" w:hAnsi="Arial" w:cs="Arial"/>
          <w:color w:val="auto"/>
          <w:sz w:val="24"/>
          <w:szCs w:val="24"/>
          <w:lang w:val="ca-ES"/>
        </w:rPr>
        <w:t>es gestions resulten infru</w:t>
      </w:r>
      <w:r>
        <w:rPr>
          <w:rFonts w:ascii="Arial" w:hAnsi="Arial" w:cs="Arial"/>
          <w:color w:val="auto"/>
          <w:sz w:val="24"/>
          <w:szCs w:val="24"/>
          <w:lang w:val="ca-ES"/>
        </w:rPr>
        <w:t>c</w:t>
      </w:r>
      <w:r>
        <w:rPr>
          <w:rFonts w:ascii="Arial" w:hAnsi="Arial" w:cs="Arial"/>
          <w:color w:val="auto"/>
          <w:sz w:val="24"/>
          <w:szCs w:val="24"/>
          <w:lang w:val="ca-ES"/>
        </w:rPr>
        <w:t>tuoses, la Generalitat estudiarà totes les vies jurisdiccionals  pertinents contra la lim</w:t>
      </w:r>
      <w:r>
        <w:rPr>
          <w:rFonts w:ascii="Arial" w:hAnsi="Arial" w:cs="Arial"/>
          <w:color w:val="auto"/>
          <w:sz w:val="24"/>
          <w:szCs w:val="24"/>
          <w:lang w:val="ca-ES"/>
        </w:rPr>
        <w:t>i</w:t>
      </w:r>
      <w:r>
        <w:rPr>
          <w:rFonts w:ascii="Arial" w:hAnsi="Arial" w:cs="Arial"/>
          <w:color w:val="auto"/>
          <w:sz w:val="24"/>
          <w:szCs w:val="24"/>
          <w:lang w:val="ca-ES"/>
        </w:rPr>
        <w:t>tació de les ofertes d'ocupació pública realitzades a través de les lleis de pressupo</w:t>
      </w:r>
      <w:r>
        <w:rPr>
          <w:rFonts w:ascii="Arial" w:hAnsi="Arial" w:cs="Arial"/>
          <w:color w:val="auto"/>
          <w:sz w:val="24"/>
          <w:szCs w:val="24"/>
          <w:lang w:val="ca-ES"/>
        </w:rPr>
        <w:t>s</w:t>
      </w:r>
      <w:r>
        <w:rPr>
          <w:rFonts w:ascii="Arial" w:hAnsi="Arial" w:cs="Arial"/>
          <w:color w:val="auto"/>
          <w:sz w:val="24"/>
          <w:szCs w:val="24"/>
          <w:lang w:val="ca-ES"/>
        </w:rPr>
        <w:t>tos generals de l'Estat.</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both"/>
        <w:rPr>
          <w:rFonts w:ascii="Arial" w:hAnsi="Arial"/>
          <w:color w:val="auto"/>
          <w:sz w:val="24"/>
          <w:szCs w:val="24"/>
          <w:lang w:val="ca-ES"/>
        </w:rPr>
      </w:pPr>
      <w:r>
        <w:rPr>
          <w:rFonts w:ascii="Arial" w:hAnsi="Arial" w:cs="Arial"/>
          <w:b/>
          <w:bCs/>
          <w:color w:val="auto"/>
          <w:sz w:val="24"/>
          <w:szCs w:val="24"/>
          <w:lang w:val="ca-ES"/>
        </w:rPr>
        <w:t>C. Reforma i desenvolupamen</w:t>
      </w:r>
      <w:r>
        <w:rPr>
          <w:rFonts w:ascii="Arial" w:hAnsi="Arial" w:cs="Arial"/>
          <w:b/>
          <w:bCs/>
          <w:color w:val="auto"/>
          <w:sz w:val="24"/>
          <w:szCs w:val="24"/>
          <w:lang w:val="ca-ES"/>
        </w:rPr>
        <w:t>t de la Llei 10/2010</w:t>
      </w:r>
    </w:p>
    <w:p w:rsidR="000452A3" w:rsidRDefault="004737C4">
      <w:pPr>
        <w:pStyle w:val="western"/>
        <w:spacing w:before="85"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La Generalitat es compromet a presentar, en el marc de la Mesa General de Negoc</w:t>
      </w:r>
      <w:r>
        <w:rPr>
          <w:rFonts w:ascii="Arial" w:eastAsia="Wingdings" w:hAnsi="Arial" w:cs="Arial"/>
          <w:color w:val="auto"/>
          <w:sz w:val="24"/>
          <w:szCs w:val="24"/>
          <w:lang w:val="ca-ES"/>
        </w:rPr>
        <w:t>i</w:t>
      </w:r>
      <w:r>
        <w:rPr>
          <w:rFonts w:ascii="Arial" w:eastAsia="Wingdings" w:hAnsi="Arial" w:cs="Arial"/>
          <w:color w:val="auto"/>
          <w:sz w:val="24"/>
          <w:szCs w:val="24"/>
          <w:lang w:val="ca-ES"/>
        </w:rPr>
        <w:t>ació I, una proposta de reforma de la Llei d'Ordenació i Gestió de la Funció Pública Valenciana (LOGFPV), durant 2016, per a la seua negociació.</w:t>
      </w:r>
    </w:p>
    <w:p w:rsidR="000452A3" w:rsidRDefault="000452A3">
      <w:pPr>
        <w:pStyle w:val="TableContents"/>
        <w:spacing w:before="85"/>
        <w:jc w:val="both"/>
        <w:rPr>
          <w:rFonts w:ascii="Arial" w:hAnsi="Arial" w:cs="Arial"/>
          <w:b/>
          <w:bCs/>
          <w:color w:val="3333FF"/>
          <w:sz w:val="24"/>
          <w:szCs w:val="24"/>
          <w:lang w:val="ca-ES"/>
        </w:rPr>
      </w:pPr>
    </w:p>
    <w:p w:rsidR="000452A3" w:rsidRDefault="004737C4">
      <w:pPr>
        <w:pStyle w:val="western"/>
        <w:spacing w:before="85" w:after="0"/>
        <w:rPr>
          <w:rFonts w:ascii="Arial" w:hAnsi="Arial" w:cs="Arial"/>
          <w:b/>
          <w:bCs/>
          <w:color w:val="3333FF"/>
          <w:sz w:val="24"/>
          <w:szCs w:val="24"/>
          <w:lang w:val="ca-ES"/>
        </w:rPr>
      </w:pPr>
      <w:r>
        <w:rPr>
          <w:rFonts w:ascii="Arial" w:hAnsi="Arial" w:cs="Arial"/>
          <w:b/>
          <w:bCs/>
          <w:color w:val="auto"/>
          <w:sz w:val="24"/>
          <w:szCs w:val="24"/>
          <w:lang w:val="ca-ES"/>
        </w:rPr>
        <w:t xml:space="preserve">D. </w:t>
      </w:r>
      <w:r>
        <w:rPr>
          <w:rFonts w:ascii="Arial" w:hAnsi="Arial" w:cs="Arial"/>
          <w:b/>
          <w:bCs/>
          <w:color w:val="auto"/>
          <w:sz w:val="24"/>
          <w:szCs w:val="24"/>
          <w:lang w:val="ca-ES"/>
        </w:rPr>
        <w:t>Recuperació del poder adquisitiu del personal empleat públic de la General</w:t>
      </w:r>
      <w:r>
        <w:rPr>
          <w:rFonts w:ascii="Arial" w:hAnsi="Arial" w:cs="Arial"/>
          <w:b/>
          <w:bCs/>
          <w:color w:val="auto"/>
          <w:sz w:val="24"/>
          <w:szCs w:val="24"/>
          <w:lang w:val="ca-ES"/>
        </w:rPr>
        <w:t>i</w:t>
      </w:r>
      <w:r>
        <w:rPr>
          <w:rFonts w:ascii="Arial" w:hAnsi="Arial" w:cs="Arial"/>
          <w:b/>
          <w:bCs/>
          <w:color w:val="auto"/>
          <w:sz w:val="24"/>
          <w:szCs w:val="24"/>
          <w:lang w:val="ca-ES"/>
        </w:rPr>
        <w:t>tat i altres mesures de caràcter retributiu.</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La Generalitat prendrà les mesures oportunes de caràcter legislatiu, reglamentari, pressupostari i organitzatiu necessàries per tal de p</w:t>
      </w:r>
      <w:r>
        <w:rPr>
          <w:rFonts w:ascii="Arial" w:hAnsi="Arial" w:cs="Arial"/>
          <w:color w:val="auto"/>
          <w:sz w:val="24"/>
          <w:szCs w:val="24"/>
          <w:lang w:val="ca-ES"/>
        </w:rPr>
        <w:t>ropiciar la recuperació del poder adquisitiu, per a compensar la pèrdua general d'aquest per part del personal empleat públic de la Generalitat, i en concret, 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1. Negociar la recuperació del pagament del 100% de les retribucions en la situació d'Incapaci</w:t>
      </w:r>
      <w:r>
        <w:rPr>
          <w:rFonts w:ascii="Arial" w:hAnsi="Arial" w:cs="Arial"/>
          <w:color w:val="auto"/>
          <w:sz w:val="24"/>
          <w:szCs w:val="24"/>
          <w:lang w:val="ca-ES"/>
        </w:rPr>
        <w:t>tat Temporal (IT)</w:t>
      </w:r>
      <w:r>
        <w:rPr>
          <w:rFonts w:ascii="Arial" w:hAnsi="Arial" w:cs="Arial"/>
          <w:b/>
          <w:bCs/>
          <w:color w:val="auto"/>
          <w:sz w:val="24"/>
          <w:szCs w:val="24"/>
          <w:lang w:val="ca-ES"/>
        </w:rPr>
        <w:t xml:space="preserve"> dins dels termes permesos per la normativa estatal bàsica</w:t>
      </w:r>
      <w:r>
        <w:rPr>
          <w:rFonts w:ascii="Arial" w:hAnsi="Arial" w:cs="Arial"/>
          <w:color w:val="auto"/>
          <w:sz w:val="24"/>
          <w:szCs w:val="24"/>
          <w:lang w:val="ca-ES"/>
        </w:rPr>
        <w: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2. Crear un Fons Compensatori Extraordinari. La Mesa General de Negociació I n</w:t>
      </w:r>
      <w:r>
        <w:rPr>
          <w:rFonts w:ascii="Arial" w:hAnsi="Arial" w:cs="Arial"/>
          <w:color w:val="auto"/>
          <w:sz w:val="24"/>
          <w:szCs w:val="24"/>
          <w:lang w:val="ca-ES"/>
        </w:rPr>
        <w:t>e</w:t>
      </w:r>
      <w:r>
        <w:rPr>
          <w:rFonts w:ascii="Arial" w:hAnsi="Arial" w:cs="Arial"/>
          <w:color w:val="auto"/>
          <w:sz w:val="24"/>
          <w:szCs w:val="24"/>
          <w:lang w:val="ca-ES"/>
        </w:rPr>
        <w:t>gociarà la seua aplicació, el desglossament per anualitats i la seua efectivitat.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3. La Generalitat</w:t>
      </w:r>
      <w:r>
        <w:rPr>
          <w:rFonts w:ascii="Arial" w:hAnsi="Arial" w:cs="Arial"/>
          <w:color w:val="auto"/>
          <w:sz w:val="24"/>
          <w:szCs w:val="24"/>
          <w:lang w:val="ca-ES"/>
        </w:rPr>
        <w:t xml:space="preserve"> adquireix el compromís d'instar el Govern de l'Estat a què </w:t>
      </w:r>
      <w:proofErr w:type="spellStart"/>
      <w:r>
        <w:rPr>
          <w:rFonts w:ascii="Arial" w:hAnsi="Arial" w:cs="Arial"/>
          <w:color w:val="auto"/>
          <w:sz w:val="24"/>
          <w:szCs w:val="24"/>
          <w:lang w:val="ca-ES"/>
        </w:rPr>
        <w:t>elimine</w:t>
      </w:r>
      <w:proofErr w:type="spellEnd"/>
      <w:r>
        <w:rPr>
          <w:rFonts w:ascii="Arial" w:hAnsi="Arial" w:cs="Arial"/>
          <w:color w:val="auto"/>
          <w:sz w:val="24"/>
          <w:szCs w:val="24"/>
          <w:lang w:val="ca-ES"/>
        </w:rPr>
        <w:t xml:space="preserve"> les restriccions </w:t>
      </w:r>
      <w:r>
        <w:rPr>
          <w:rFonts w:ascii="Arial" w:hAnsi="Arial" w:cs="Arial"/>
          <w:b/>
          <w:bCs/>
          <w:color w:val="auto"/>
          <w:sz w:val="24"/>
          <w:szCs w:val="24"/>
          <w:lang w:val="ca-ES"/>
        </w:rPr>
        <w:t>contingudes en el Reial</w:t>
      </w:r>
      <w:r>
        <w:rPr>
          <w:rFonts w:ascii="Arial" w:hAnsi="Arial" w:cs="Helvetica"/>
          <w:b/>
          <w:bCs/>
          <w:color w:val="333333"/>
          <w:sz w:val="24"/>
          <w:szCs w:val="24"/>
          <w:lang w:val="ca-ES"/>
        </w:rPr>
        <w:t xml:space="preserve"> Decret Llei 20/2012, de 13 de juliol, de mesures per a garantir l'estabilitat pressupostària i de foment de la competitiv</w:t>
      </w:r>
      <w:r>
        <w:rPr>
          <w:rFonts w:ascii="Arial" w:hAnsi="Arial" w:cs="Helvetica"/>
          <w:b/>
          <w:bCs/>
          <w:color w:val="333333"/>
          <w:sz w:val="24"/>
          <w:szCs w:val="24"/>
          <w:lang w:val="ca-ES"/>
        </w:rPr>
        <w:t>i</w:t>
      </w:r>
      <w:r>
        <w:rPr>
          <w:rFonts w:ascii="Arial" w:hAnsi="Arial" w:cs="Helvetica"/>
          <w:b/>
          <w:bCs/>
          <w:color w:val="333333"/>
          <w:sz w:val="24"/>
          <w:szCs w:val="24"/>
          <w:lang w:val="ca-ES"/>
        </w:rPr>
        <w:t>tat i</w:t>
      </w:r>
      <w:r>
        <w:rPr>
          <w:rFonts w:ascii="Arial" w:hAnsi="Arial" w:cs="Arial"/>
          <w:b/>
          <w:bCs/>
          <w:color w:val="auto"/>
          <w:sz w:val="24"/>
          <w:szCs w:val="24"/>
          <w:lang w:val="ca-ES"/>
        </w:rPr>
        <w:t xml:space="preserve"> la resta de disposi</w:t>
      </w:r>
      <w:r>
        <w:rPr>
          <w:rFonts w:ascii="Arial" w:hAnsi="Arial" w:cs="Arial"/>
          <w:b/>
          <w:bCs/>
          <w:color w:val="auto"/>
          <w:sz w:val="24"/>
          <w:szCs w:val="24"/>
          <w:lang w:val="ca-ES"/>
        </w:rPr>
        <w:t>cions</w:t>
      </w:r>
      <w:r>
        <w:rPr>
          <w:rFonts w:ascii="Arial" w:hAnsi="Arial" w:cs="Arial"/>
          <w:color w:val="auto"/>
          <w:sz w:val="24"/>
          <w:szCs w:val="24"/>
          <w:lang w:val="ca-ES"/>
        </w:rPr>
        <w:t xml:space="preserve"> legals, per a la negociació de les matèries esment</w:t>
      </w:r>
      <w:r>
        <w:rPr>
          <w:rFonts w:ascii="Arial" w:hAnsi="Arial" w:cs="Arial"/>
          <w:color w:val="auto"/>
          <w:sz w:val="24"/>
          <w:szCs w:val="24"/>
          <w:lang w:val="ca-ES"/>
        </w:rPr>
        <w:t>a</w:t>
      </w:r>
      <w:r>
        <w:rPr>
          <w:rFonts w:ascii="Arial" w:hAnsi="Arial" w:cs="Arial"/>
          <w:color w:val="auto"/>
          <w:sz w:val="24"/>
          <w:szCs w:val="24"/>
          <w:lang w:val="ca-ES"/>
        </w:rPr>
        <w:t>des.</w:t>
      </w:r>
    </w:p>
    <w:p w:rsidR="000452A3" w:rsidRDefault="000452A3">
      <w:pPr>
        <w:pStyle w:val="western"/>
        <w:spacing w:before="85" w:after="0"/>
        <w:jc w:val="both"/>
        <w:rPr>
          <w:rFonts w:ascii="Arial" w:hAnsi="Arial" w:cs="Calibri"/>
          <w:b/>
          <w:bCs/>
          <w:color w:val="FF0000"/>
          <w:sz w:val="24"/>
          <w:szCs w:val="24"/>
          <w:lang w:val="ca-ES"/>
        </w:rPr>
      </w:pPr>
    </w:p>
    <w:p w:rsidR="000452A3" w:rsidRDefault="004737C4">
      <w:pPr>
        <w:pStyle w:val="western"/>
        <w:autoSpaceDE w:val="0"/>
        <w:spacing w:before="85" w:after="0"/>
        <w:jc w:val="both"/>
        <w:rPr>
          <w:rFonts w:ascii="Arial" w:hAnsi="Arial"/>
          <w:sz w:val="24"/>
          <w:szCs w:val="24"/>
          <w:lang w:val="ca-ES"/>
        </w:rPr>
      </w:pPr>
      <w:r>
        <w:rPr>
          <w:rFonts w:ascii="Arial" w:hAnsi="Arial" w:cs="Arial"/>
          <w:b/>
          <w:bCs/>
          <w:color w:val="auto"/>
          <w:sz w:val="24"/>
          <w:szCs w:val="24"/>
          <w:lang w:val="ca-ES"/>
        </w:rPr>
        <w:t xml:space="preserve">E. </w:t>
      </w:r>
      <w:r>
        <w:rPr>
          <w:rFonts w:ascii="Arial" w:hAnsi="Arial" w:cs="Arial"/>
          <w:b/>
          <w:bCs/>
          <w:color w:val="auto"/>
          <w:sz w:val="24"/>
          <w:szCs w:val="24"/>
          <w:lang w:val="ca-ES"/>
        </w:rPr>
        <w:t xml:space="preserve">Plans d'igualtat </w:t>
      </w:r>
      <w:r>
        <w:rPr>
          <w:rFonts w:ascii="Arial" w:hAnsi="Arial"/>
          <w:b/>
          <w:bCs/>
          <w:color w:val="auto"/>
          <w:sz w:val="24"/>
          <w:szCs w:val="24"/>
          <w:lang w:val="ca-ES"/>
        </w:rPr>
        <w:t>entre Dones i Homes</w:t>
      </w:r>
    </w:p>
    <w:p w:rsidR="000452A3" w:rsidRDefault="004737C4">
      <w:pPr>
        <w:pStyle w:val="western"/>
        <w:autoSpaceDE w:val="0"/>
        <w:spacing w:before="85" w:after="0"/>
        <w:jc w:val="both"/>
        <w:rPr>
          <w:rFonts w:ascii="Arial" w:hAnsi="Arial"/>
          <w:sz w:val="24"/>
          <w:szCs w:val="24"/>
          <w:lang w:val="ca-ES"/>
        </w:rPr>
      </w:pPr>
      <w:r>
        <w:rPr>
          <w:rFonts w:ascii="Arial" w:hAnsi="Arial" w:cs="Arial"/>
          <w:color w:val="auto"/>
          <w:sz w:val="24"/>
          <w:szCs w:val="24"/>
          <w:lang w:val="ca-ES"/>
        </w:rPr>
        <w:t>1. La Generalitat, a través de les conselleries competents en matèria de Justícia i d'Ensenyament, respectivament, elaborarà i pres</w:t>
      </w:r>
      <w:r>
        <w:rPr>
          <w:rFonts w:ascii="Arial" w:hAnsi="Arial" w:cs="Arial"/>
          <w:color w:val="auto"/>
          <w:sz w:val="24"/>
          <w:szCs w:val="24"/>
          <w:lang w:val="ca-ES"/>
        </w:rPr>
        <w:t xml:space="preserve">entarà a cada mesa </w:t>
      </w:r>
      <w:r>
        <w:rPr>
          <w:rFonts w:ascii="Arial" w:hAnsi="Arial" w:cs="Arial"/>
          <w:color w:val="auto"/>
          <w:sz w:val="24"/>
          <w:szCs w:val="24"/>
          <w:lang w:val="ca-ES"/>
        </w:rPr>
        <w:t>sectorial un esborrany de pla d'igualtat durant el primer semestre de 2016, per a la seua negoc</w:t>
      </w:r>
      <w:r>
        <w:rPr>
          <w:rFonts w:ascii="Arial" w:hAnsi="Arial" w:cs="Arial"/>
          <w:color w:val="auto"/>
          <w:sz w:val="24"/>
          <w:szCs w:val="24"/>
          <w:lang w:val="ca-ES"/>
        </w:rPr>
        <w:t>i</w:t>
      </w:r>
      <w:r>
        <w:rPr>
          <w:rFonts w:ascii="Arial" w:hAnsi="Arial" w:cs="Arial"/>
          <w:color w:val="auto"/>
          <w:sz w:val="24"/>
          <w:szCs w:val="24"/>
          <w:lang w:val="ca-ES"/>
        </w:rPr>
        <w:t>ació i aprovació abans de finalitzar l'any. Una vegada aprovats, seran publicats en el DOCV</w:t>
      </w:r>
      <w:r>
        <w:rPr>
          <w:rFonts w:ascii="Arial" w:hAnsi="Arial" w:cs="Arial"/>
          <w:color w:val="3333FF"/>
          <w:sz w:val="24"/>
          <w:szCs w:val="24"/>
          <w:lang w:val="ca-ES"/>
        </w:rPr>
        <w:t>.</w:t>
      </w:r>
    </w:p>
    <w:p w:rsidR="000452A3" w:rsidRDefault="004737C4">
      <w:pPr>
        <w:pStyle w:val="western"/>
        <w:autoSpaceDE w:val="0"/>
        <w:spacing w:before="85" w:after="0"/>
        <w:jc w:val="both"/>
        <w:rPr>
          <w:rFonts w:ascii="Arial" w:hAnsi="Arial" w:cs="Arial"/>
          <w:color w:val="auto"/>
          <w:sz w:val="24"/>
          <w:szCs w:val="24"/>
          <w:lang w:val="ca-ES"/>
        </w:rPr>
      </w:pPr>
      <w:r>
        <w:rPr>
          <w:rFonts w:ascii="Arial" w:hAnsi="Arial" w:cs="Arial"/>
          <w:color w:val="auto"/>
          <w:sz w:val="24"/>
          <w:szCs w:val="24"/>
          <w:lang w:val="ca-ES"/>
        </w:rPr>
        <w:lastRenderedPageBreak/>
        <w:t xml:space="preserve">En el cas de la Mesa Sectorial de la Funció Pública, es reprendran </w:t>
      </w:r>
      <w:r>
        <w:rPr>
          <w:rFonts w:ascii="Arial" w:hAnsi="Arial" w:cs="Arial"/>
          <w:color w:val="auto"/>
          <w:sz w:val="24"/>
          <w:szCs w:val="24"/>
          <w:lang w:val="ca-ES"/>
        </w:rPr>
        <w:t>els treballs de negociació del II Pla d'Igualtat en eixe mateix termini.</w:t>
      </w:r>
    </w:p>
    <w:p w:rsidR="000452A3" w:rsidRDefault="004737C4">
      <w:pPr>
        <w:pStyle w:val="western"/>
        <w:autoSpaceDE w:val="0"/>
        <w:spacing w:before="85" w:after="0"/>
        <w:rPr>
          <w:rFonts w:ascii="Arial" w:hAnsi="Arial"/>
          <w:sz w:val="24"/>
          <w:szCs w:val="24"/>
          <w:lang w:val="ca-ES"/>
        </w:rPr>
      </w:pPr>
      <w:r>
        <w:rPr>
          <w:rFonts w:ascii="Arial" w:hAnsi="Arial" w:cs="Arial"/>
          <w:color w:val="auto"/>
          <w:sz w:val="24"/>
          <w:szCs w:val="24"/>
          <w:lang w:val="ca-ES"/>
        </w:rPr>
        <w:t>En el cas de la Mesa Sectorial de Sanitat, es continuarà treballant en el desenvol</w:t>
      </w:r>
      <w:r>
        <w:rPr>
          <w:rFonts w:ascii="Arial" w:hAnsi="Arial" w:cs="Arial"/>
          <w:color w:val="auto"/>
          <w:sz w:val="24"/>
          <w:szCs w:val="24"/>
          <w:lang w:val="ca-ES"/>
        </w:rPr>
        <w:t>u</w:t>
      </w:r>
      <w:r>
        <w:rPr>
          <w:rFonts w:ascii="Arial" w:hAnsi="Arial" w:cs="Arial"/>
          <w:color w:val="auto"/>
          <w:sz w:val="24"/>
          <w:szCs w:val="24"/>
          <w:lang w:val="ca-ES"/>
        </w:rPr>
        <w:t>pament de l'actual Pla d'Igualtat, que haurà de publicar-se en el DOCV.</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2. Igualment, l</w:t>
      </w:r>
      <w:r>
        <w:rPr>
          <w:rFonts w:ascii="Arial" w:hAnsi="Arial" w:cs="Arial"/>
          <w:color w:val="auto"/>
          <w:sz w:val="24"/>
          <w:szCs w:val="24"/>
          <w:lang w:val="ca-ES"/>
        </w:rPr>
        <w:t>a Generalitat</w:t>
      </w:r>
      <w:r>
        <w:rPr>
          <w:rFonts w:ascii="Arial" w:hAnsi="Arial" w:cs="Arial"/>
          <w:color w:val="auto"/>
          <w:sz w:val="24"/>
          <w:szCs w:val="24"/>
          <w:lang w:val="ca-ES"/>
        </w:rPr>
        <w:t xml:space="preserve"> es compromet a elaborar, negociar en les meses sector</w:t>
      </w:r>
      <w:r>
        <w:rPr>
          <w:rFonts w:ascii="Arial" w:hAnsi="Arial" w:cs="Arial"/>
          <w:color w:val="auto"/>
          <w:sz w:val="24"/>
          <w:szCs w:val="24"/>
          <w:lang w:val="ca-ES"/>
        </w:rPr>
        <w:t>i</w:t>
      </w:r>
      <w:r>
        <w:rPr>
          <w:rFonts w:ascii="Arial" w:hAnsi="Arial" w:cs="Arial"/>
          <w:color w:val="auto"/>
          <w:sz w:val="24"/>
          <w:szCs w:val="24"/>
          <w:lang w:val="ca-ES"/>
        </w:rPr>
        <w:t>als i àmbits corresponents, aprovar, publicar i posar en marxa protocols d'actuació contra l'acaçament sexual i l'acaçament per raó de gènere, d'orientació sexual i ide</w:t>
      </w:r>
      <w:r>
        <w:rPr>
          <w:rFonts w:ascii="Arial" w:hAnsi="Arial" w:cs="Arial"/>
          <w:color w:val="auto"/>
          <w:sz w:val="24"/>
          <w:szCs w:val="24"/>
          <w:lang w:val="ca-ES"/>
        </w:rPr>
        <w:t>n</w:t>
      </w:r>
      <w:r>
        <w:rPr>
          <w:rFonts w:ascii="Arial" w:hAnsi="Arial" w:cs="Arial"/>
          <w:color w:val="auto"/>
          <w:sz w:val="24"/>
          <w:szCs w:val="24"/>
          <w:lang w:val="ca-ES"/>
        </w:rPr>
        <w:t xml:space="preserve">titat de gènere </w:t>
      </w:r>
      <w:r>
        <w:rPr>
          <w:rFonts w:ascii="Arial" w:hAnsi="Arial" w:cs="Arial"/>
          <w:color w:val="auto"/>
          <w:sz w:val="24"/>
          <w:szCs w:val="24"/>
          <w:lang w:val="ca-ES"/>
        </w:rPr>
        <w:t>al si de les dif</w:t>
      </w:r>
      <w:r>
        <w:rPr>
          <w:rFonts w:ascii="Arial" w:hAnsi="Arial" w:cs="Arial"/>
          <w:color w:val="auto"/>
          <w:sz w:val="24"/>
          <w:szCs w:val="24"/>
          <w:lang w:val="ca-ES"/>
        </w:rPr>
        <w:t xml:space="preserve">erents administracions al servei de la Generalitat, </w:t>
      </w:r>
      <w:r>
        <w:rPr>
          <w:rFonts w:ascii="Arial" w:hAnsi="Arial" w:cs="Arial"/>
          <w:color w:val="auto"/>
          <w:sz w:val="24"/>
          <w:szCs w:val="24"/>
          <w:lang w:val="ca-ES"/>
        </w:rPr>
        <w:t>que després de la seua aprovació seran publicats en el DOCV.</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 xml:space="preserve">3. Les parts consideren molt important la formació en matèria d'igualtat i de diversitat sexual del personal empleat públic, per això convenen </w:t>
      </w:r>
      <w:r>
        <w:rPr>
          <w:rFonts w:ascii="Arial" w:hAnsi="Arial" w:cs="Arial"/>
          <w:color w:val="auto"/>
          <w:sz w:val="24"/>
          <w:szCs w:val="24"/>
          <w:lang w:val="ca-ES"/>
        </w:rPr>
        <w:t>en impulsar accions format</w:t>
      </w:r>
      <w:r>
        <w:rPr>
          <w:rFonts w:ascii="Arial" w:hAnsi="Arial" w:cs="Arial"/>
          <w:color w:val="auto"/>
          <w:sz w:val="24"/>
          <w:szCs w:val="24"/>
          <w:lang w:val="ca-ES"/>
        </w:rPr>
        <w:t>i</w:t>
      </w:r>
      <w:r>
        <w:rPr>
          <w:rFonts w:ascii="Arial" w:hAnsi="Arial" w:cs="Arial"/>
          <w:color w:val="auto"/>
          <w:sz w:val="24"/>
          <w:szCs w:val="24"/>
          <w:lang w:val="ca-ES"/>
        </w:rPr>
        <w:t xml:space="preserve">ves en aquesta matèria en tots els sectors, amb l'objectiu de sensibilitzar i formar en valors democràtics i d'igualtat de gènere, que </w:t>
      </w:r>
      <w:proofErr w:type="spellStart"/>
      <w:r>
        <w:rPr>
          <w:rFonts w:ascii="Arial" w:hAnsi="Arial" w:cs="Arial"/>
          <w:color w:val="auto"/>
          <w:sz w:val="24"/>
          <w:szCs w:val="24"/>
          <w:lang w:val="ca-ES"/>
        </w:rPr>
        <w:t>garantisquen</w:t>
      </w:r>
      <w:proofErr w:type="spellEnd"/>
      <w:r>
        <w:rPr>
          <w:rFonts w:ascii="Arial" w:hAnsi="Arial" w:cs="Arial"/>
          <w:color w:val="auto"/>
          <w:sz w:val="24"/>
          <w:szCs w:val="24"/>
          <w:lang w:val="ca-ES"/>
        </w:rPr>
        <w:t xml:space="preserve"> que tota actuació adm</w:t>
      </w:r>
      <w:r>
        <w:rPr>
          <w:rFonts w:ascii="Arial" w:hAnsi="Arial" w:cs="Arial"/>
          <w:color w:val="auto"/>
          <w:sz w:val="24"/>
          <w:szCs w:val="24"/>
          <w:lang w:val="ca-ES"/>
        </w:rPr>
        <w:t>i</w:t>
      </w:r>
      <w:r>
        <w:rPr>
          <w:rFonts w:ascii="Arial" w:hAnsi="Arial" w:cs="Arial"/>
          <w:color w:val="auto"/>
          <w:sz w:val="24"/>
          <w:szCs w:val="24"/>
          <w:lang w:val="ca-ES"/>
        </w:rPr>
        <w:t>nistrativa estarà basada en principis d'igualtat i no discr</w:t>
      </w:r>
      <w:r>
        <w:rPr>
          <w:rFonts w:ascii="Arial" w:hAnsi="Arial" w:cs="Arial"/>
          <w:color w:val="auto"/>
          <w:sz w:val="24"/>
          <w:szCs w:val="24"/>
          <w:lang w:val="ca-ES"/>
        </w:rPr>
        <w:t>iminació.</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4. La Generalitat es compromet a desenvolupar les Unitats d'Igualtat en totes les conselleries i sectors, així com a prendre les mesures normatives i organitzatives oportunes per tal de crear llocs de treball de tècnic o tècnica en Igualtat.</w:t>
      </w:r>
    </w:p>
    <w:p w:rsidR="000452A3" w:rsidRDefault="000452A3">
      <w:pPr>
        <w:pStyle w:val="western"/>
        <w:spacing w:before="85" w:after="0"/>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 xml:space="preserve">F. </w:t>
      </w:r>
      <w:r>
        <w:rPr>
          <w:rFonts w:ascii="Arial" w:hAnsi="Arial" w:cs="Arial"/>
          <w:b/>
          <w:bCs/>
          <w:color w:val="auto"/>
          <w:sz w:val="24"/>
          <w:szCs w:val="24"/>
          <w:lang w:val="ca-ES"/>
        </w:rPr>
        <w:t>Coresponsabilitat i nous usos del temps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Amb l’objectiu d’apr</w:t>
      </w:r>
      <w:r>
        <w:rPr>
          <w:rFonts w:ascii="Arial" w:hAnsi="Arial" w:cs="Arial"/>
          <w:color w:val="auto"/>
          <w:sz w:val="24"/>
          <w:szCs w:val="24"/>
          <w:lang w:val="ca-ES"/>
        </w:rPr>
        <w:t>ofundir en la conciliació entre el compromís laboral, les respo</w:t>
      </w:r>
      <w:r>
        <w:rPr>
          <w:rFonts w:ascii="Arial" w:hAnsi="Arial" w:cs="Arial"/>
          <w:color w:val="auto"/>
          <w:sz w:val="24"/>
          <w:szCs w:val="24"/>
          <w:lang w:val="ca-ES"/>
        </w:rPr>
        <w:t>n</w:t>
      </w:r>
      <w:r>
        <w:rPr>
          <w:rFonts w:ascii="Arial" w:hAnsi="Arial" w:cs="Arial"/>
          <w:color w:val="auto"/>
          <w:sz w:val="24"/>
          <w:szCs w:val="24"/>
          <w:lang w:val="ca-ES"/>
        </w:rPr>
        <w:t>sabilitats familiars i la vida personal, s’acorden les següents mesures: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 Ampliar a sis setmanes la durada del permís de paternita</w:t>
      </w:r>
      <w:r>
        <w:rPr>
          <w:rFonts w:ascii="Arial" w:hAnsi="Arial" w:cs="Arial"/>
          <w:color w:val="auto"/>
          <w:sz w:val="24"/>
          <w:szCs w:val="24"/>
          <w:lang w:val="ca-ES"/>
        </w:rPr>
        <w:t>t pel naixement, acoll</w:t>
      </w:r>
      <w:r>
        <w:rPr>
          <w:rFonts w:ascii="Arial" w:hAnsi="Arial" w:cs="Arial"/>
          <w:color w:val="auto"/>
          <w:sz w:val="24"/>
          <w:szCs w:val="24"/>
          <w:lang w:val="ca-ES"/>
        </w:rPr>
        <w:t>i</w:t>
      </w:r>
      <w:r>
        <w:rPr>
          <w:rFonts w:ascii="Arial" w:hAnsi="Arial" w:cs="Arial"/>
          <w:color w:val="auto"/>
          <w:sz w:val="24"/>
          <w:szCs w:val="24"/>
          <w:lang w:val="ca-ES"/>
        </w:rPr>
        <w:t>ment o adopció d’un fill o una filla.</w:t>
      </w:r>
    </w:p>
    <w:p w:rsidR="000452A3" w:rsidRDefault="004737C4">
      <w:pPr>
        <w:pStyle w:val="Standard"/>
        <w:widowControl w:val="0"/>
        <w:suppressAutoHyphens w:val="0"/>
        <w:autoSpaceDE w:val="0"/>
        <w:spacing w:before="85"/>
        <w:jc w:val="both"/>
        <w:rPr>
          <w:rFonts w:ascii="Arial" w:hAnsi="Arial" w:cs="Arial"/>
          <w:sz w:val="24"/>
          <w:szCs w:val="24"/>
          <w:lang w:val="ca-ES"/>
        </w:rPr>
      </w:pPr>
      <w:r>
        <w:rPr>
          <w:rFonts w:ascii="Arial" w:hAnsi="Arial" w:cs="Arial"/>
          <w:sz w:val="24"/>
          <w:szCs w:val="24"/>
          <w:lang w:val="ca-ES"/>
        </w:rPr>
        <w:t>Durant el període de vigència de l'Acord, es posarà en marxa un Pla Pilot per a est</w:t>
      </w:r>
      <w:r>
        <w:rPr>
          <w:rFonts w:ascii="Arial" w:hAnsi="Arial" w:cs="Arial"/>
          <w:sz w:val="24"/>
          <w:szCs w:val="24"/>
          <w:lang w:val="ca-ES"/>
        </w:rPr>
        <w:t>u</w:t>
      </w:r>
      <w:r>
        <w:rPr>
          <w:rFonts w:ascii="Arial" w:hAnsi="Arial" w:cs="Arial"/>
          <w:sz w:val="24"/>
          <w:szCs w:val="24"/>
          <w:lang w:val="ca-ES"/>
        </w:rPr>
        <w:t>diar la idoneïtat dels permisos iguals i intransferibles per naixement, acolliment i adopció, seguint l'experiè</w:t>
      </w:r>
      <w:r>
        <w:rPr>
          <w:rFonts w:ascii="Arial" w:hAnsi="Arial" w:cs="Arial"/>
          <w:sz w:val="24"/>
          <w:szCs w:val="24"/>
          <w:lang w:val="ca-ES"/>
        </w:rPr>
        <w:t xml:space="preserve">ncia de l'Ajuntament de </w:t>
      </w:r>
      <w:proofErr w:type="spellStart"/>
      <w:r>
        <w:rPr>
          <w:rFonts w:ascii="Arial" w:hAnsi="Arial" w:cs="Arial"/>
          <w:sz w:val="24"/>
          <w:szCs w:val="24"/>
          <w:lang w:val="ca-ES"/>
        </w:rPr>
        <w:t>Rejkjavik</w:t>
      </w:r>
      <w:proofErr w:type="spellEnd"/>
      <w:r>
        <w:rPr>
          <w:rFonts w:ascii="Arial" w:hAnsi="Arial" w:cs="Arial"/>
          <w:sz w:val="24"/>
          <w:szCs w:val="24"/>
          <w:lang w:val="ca-ES"/>
        </w:rPr>
        <w:t xml:space="preserve"> (Islàndia) de 1997. A tal efecte, es podran signar convenis amb universitats públiques i altres administracions per a la gestió, estudi i conclusions del pla. De totes aquestes qüestions es donarà compte a la Mesa General </w:t>
      </w:r>
      <w:r>
        <w:rPr>
          <w:rFonts w:ascii="Arial" w:hAnsi="Arial" w:cs="Arial"/>
          <w:sz w:val="24"/>
          <w:szCs w:val="24"/>
          <w:lang w:val="ca-ES"/>
        </w:rPr>
        <w:t>de Negociació 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b) D'acord amb el que preveu la disposició addicional setzena del TREBEP, i prèvia la modificació de la LOGFPV, establir un permís retribuït, a partir del primer dia de la setmana 37 d'embaràs i fins la data del part, a gaudir per les func</w:t>
      </w:r>
      <w:r>
        <w:rPr>
          <w:rFonts w:ascii="Arial" w:hAnsi="Arial" w:cs="Arial"/>
          <w:color w:val="auto"/>
          <w:sz w:val="24"/>
          <w:szCs w:val="24"/>
          <w:lang w:val="ca-ES"/>
        </w:rPr>
        <w:t>ionàries en estat de gestació. Cas de gestació múltiple, aquest permís podrà iniciar-se el primer dia de la setmana 35 d'embaràs, fins la data del part.</w:t>
      </w:r>
    </w:p>
    <w:p w:rsidR="000452A3" w:rsidRDefault="004737C4">
      <w:pPr>
        <w:pStyle w:val="western"/>
        <w:spacing w:before="85" w:after="0"/>
        <w:jc w:val="both"/>
        <w:rPr>
          <w:rFonts w:ascii="Arial" w:hAnsi="Arial"/>
          <w:color w:val="auto"/>
          <w:sz w:val="24"/>
          <w:szCs w:val="24"/>
          <w:lang w:val="ca-ES"/>
        </w:rPr>
      </w:pPr>
      <w:r>
        <w:rPr>
          <w:rFonts w:ascii="Arial" w:hAnsi="Arial" w:cs="Arial"/>
          <w:color w:val="auto"/>
          <w:sz w:val="24"/>
          <w:szCs w:val="24"/>
          <w:lang w:val="ca-ES"/>
        </w:rPr>
        <w:t>c) Les distintes meses sectorials i la resta d'àmbit de negociació abordaran la tasca d'equiparar en to</w:t>
      </w:r>
      <w:r>
        <w:rPr>
          <w:rFonts w:ascii="Arial" w:hAnsi="Arial" w:cs="Arial"/>
          <w:color w:val="auto"/>
          <w:sz w:val="24"/>
          <w:szCs w:val="24"/>
          <w:lang w:val="ca-ES"/>
        </w:rPr>
        <w:t>ts els sectors els drets de conciliació i nous usos del temps (perm</w:t>
      </w:r>
      <w:r>
        <w:rPr>
          <w:rFonts w:ascii="Arial" w:hAnsi="Arial" w:cs="Arial"/>
          <w:color w:val="auto"/>
          <w:sz w:val="24"/>
          <w:szCs w:val="24"/>
          <w:lang w:val="ca-ES"/>
        </w:rPr>
        <w:t>i</w:t>
      </w:r>
      <w:r>
        <w:rPr>
          <w:rFonts w:ascii="Arial" w:hAnsi="Arial" w:cs="Arial"/>
          <w:color w:val="auto"/>
          <w:sz w:val="24"/>
          <w:szCs w:val="24"/>
          <w:lang w:val="ca-ES"/>
        </w:rPr>
        <w:t>sos, llicències i vacances), tot modificant, si escau, els actuals decrets 137/2003, 175/2006 i 7/2008, respectivament. Entre d'altres, es negociaran les següents mat</w:t>
      </w:r>
      <w:r>
        <w:rPr>
          <w:rFonts w:ascii="Arial" w:hAnsi="Arial" w:cs="Arial"/>
          <w:color w:val="auto"/>
          <w:sz w:val="24"/>
          <w:szCs w:val="24"/>
          <w:lang w:val="ca-ES"/>
        </w:rPr>
        <w:t>è</w:t>
      </w:r>
      <w:r>
        <w:rPr>
          <w:rFonts w:ascii="Arial" w:hAnsi="Arial" w:cs="Arial"/>
          <w:color w:val="auto"/>
          <w:sz w:val="24"/>
          <w:szCs w:val="24"/>
          <w:lang w:val="ca-ES"/>
        </w:rPr>
        <w:t>ries:</w:t>
      </w:r>
    </w:p>
    <w:p w:rsidR="000452A3" w:rsidRDefault="004737C4">
      <w:pPr>
        <w:pStyle w:val="western"/>
        <w:autoSpaceDE w:val="0"/>
        <w:spacing w:before="85" w:after="0"/>
        <w:jc w:val="both"/>
        <w:rPr>
          <w:rFonts w:ascii="Arial" w:hAnsi="Arial"/>
          <w:color w:val="auto"/>
          <w:sz w:val="24"/>
          <w:szCs w:val="24"/>
          <w:lang w:val="ca-ES"/>
        </w:rPr>
      </w:pPr>
      <w:r>
        <w:rPr>
          <w:rFonts w:ascii="Arial" w:hAnsi="Arial" w:cs="Arial"/>
          <w:color w:val="auto"/>
          <w:sz w:val="24"/>
          <w:szCs w:val="24"/>
          <w:lang w:val="ca-ES"/>
        </w:rPr>
        <w:t>- Revisar la re</w:t>
      </w:r>
      <w:r>
        <w:rPr>
          <w:rFonts w:ascii="Arial" w:hAnsi="Arial" w:cs="Arial"/>
          <w:color w:val="auto"/>
          <w:sz w:val="24"/>
          <w:szCs w:val="24"/>
          <w:lang w:val="ca-ES"/>
        </w:rPr>
        <w:t xml:space="preserve">dacció sobre el permís de lactància per tal que el seu gaudi indistint pels dos progenitors </w:t>
      </w:r>
      <w:proofErr w:type="spellStart"/>
      <w:r>
        <w:rPr>
          <w:rFonts w:ascii="Arial" w:hAnsi="Arial" w:cs="Arial"/>
          <w:color w:val="auto"/>
          <w:sz w:val="24"/>
          <w:szCs w:val="24"/>
          <w:lang w:val="ca-ES"/>
        </w:rPr>
        <w:t>quede</w:t>
      </w:r>
      <w:proofErr w:type="spellEnd"/>
      <w:r>
        <w:rPr>
          <w:rFonts w:ascii="Arial" w:hAnsi="Arial" w:cs="Arial"/>
          <w:color w:val="auto"/>
          <w:sz w:val="24"/>
          <w:szCs w:val="24"/>
          <w:lang w:val="ca-ES"/>
        </w:rPr>
        <w:t xml:space="preserve"> aclarit.</w:t>
      </w:r>
    </w:p>
    <w:p w:rsidR="000452A3" w:rsidRDefault="004737C4">
      <w:pPr>
        <w:pStyle w:val="western"/>
        <w:autoSpaceDE w:val="0"/>
        <w:spacing w:before="85" w:after="0"/>
        <w:jc w:val="both"/>
        <w:rPr>
          <w:rFonts w:ascii="Arial" w:hAnsi="Arial"/>
          <w:color w:val="auto"/>
          <w:sz w:val="24"/>
          <w:szCs w:val="24"/>
          <w:lang w:val="ca-ES"/>
        </w:rPr>
      </w:pPr>
      <w:r>
        <w:rPr>
          <w:rFonts w:ascii="Arial" w:hAnsi="Arial" w:cs="Arial"/>
          <w:color w:val="auto"/>
          <w:sz w:val="24"/>
          <w:szCs w:val="24"/>
          <w:lang w:val="ca-ES"/>
        </w:rPr>
        <w:lastRenderedPageBreak/>
        <w:t>- Equiparar el permís per cura de fill o filla menor, afectat per càncer o una altra malaltia greu entre el personal funcionari i laboral, de forma q</w:t>
      </w:r>
      <w:r>
        <w:rPr>
          <w:rFonts w:ascii="Arial" w:hAnsi="Arial" w:cs="Arial"/>
          <w:color w:val="auto"/>
          <w:sz w:val="24"/>
          <w:szCs w:val="24"/>
          <w:lang w:val="ca-ES"/>
        </w:rPr>
        <w:t xml:space="preserve">ue el permís </w:t>
      </w:r>
      <w:proofErr w:type="spellStart"/>
      <w:r>
        <w:rPr>
          <w:rFonts w:ascii="Arial" w:hAnsi="Arial" w:cs="Arial"/>
          <w:color w:val="auto"/>
          <w:sz w:val="24"/>
          <w:szCs w:val="24"/>
          <w:lang w:val="ca-ES"/>
        </w:rPr>
        <w:t>puga</w:t>
      </w:r>
      <w:proofErr w:type="spellEnd"/>
      <w:r>
        <w:rPr>
          <w:rFonts w:ascii="Arial" w:hAnsi="Arial" w:cs="Arial"/>
          <w:color w:val="auto"/>
          <w:sz w:val="24"/>
          <w:szCs w:val="24"/>
          <w:lang w:val="ca-ES"/>
        </w:rPr>
        <w:t xml:space="preserve"> arr</w:t>
      </w:r>
      <w:r>
        <w:rPr>
          <w:rFonts w:ascii="Arial" w:hAnsi="Arial" w:cs="Arial"/>
          <w:color w:val="auto"/>
          <w:sz w:val="24"/>
          <w:szCs w:val="24"/>
          <w:lang w:val="ca-ES"/>
        </w:rPr>
        <w:t>i</w:t>
      </w:r>
      <w:r>
        <w:rPr>
          <w:rFonts w:ascii="Arial" w:hAnsi="Arial" w:cs="Arial"/>
          <w:color w:val="auto"/>
          <w:sz w:val="24"/>
          <w:szCs w:val="24"/>
          <w:lang w:val="ca-ES"/>
        </w:rPr>
        <w:t>bar al 100% de la jornada laboral.</w:t>
      </w:r>
    </w:p>
    <w:p w:rsidR="000452A3" w:rsidRDefault="004737C4">
      <w:pPr>
        <w:pStyle w:val="western"/>
        <w:autoSpaceDE w:val="0"/>
        <w:spacing w:before="85" w:after="0"/>
        <w:jc w:val="both"/>
        <w:rPr>
          <w:rFonts w:ascii="Arial" w:hAnsi="Arial" w:cs="Arial"/>
          <w:color w:val="auto"/>
          <w:sz w:val="24"/>
          <w:szCs w:val="24"/>
          <w:lang w:val="ca-ES"/>
        </w:rPr>
      </w:pPr>
      <w:r>
        <w:rPr>
          <w:rFonts w:ascii="Arial" w:hAnsi="Arial" w:cs="Arial"/>
          <w:color w:val="auto"/>
          <w:sz w:val="24"/>
          <w:szCs w:val="24"/>
          <w:lang w:val="ca-ES"/>
        </w:rPr>
        <w:t>- Estudi i implantació de nous usos del temps i mesures de coresponsabilitat.</w:t>
      </w:r>
    </w:p>
    <w:p w:rsidR="000452A3" w:rsidRDefault="000452A3">
      <w:pPr>
        <w:pStyle w:val="western"/>
        <w:autoSpaceDE w:val="0"/>
        <w:spacing w:before="85" w:after="0"/>
        <w:jc w:val="both"/>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G. Violència de gènere sobre les dones</w:t>
      </w:r>
    </w:p>
    <w:p w:rsidR="000452A3" w:rsidRDefault="004737C4">
      <w:pPr>
        <w:pStyle w:val="western"/>
        <w:autoSpaceDE w:val="0"/>
        <w:spacing w:before="85" w:after="0"/>
        <w:rPr>
          <w:rFonts w:ascii="Arial" w:hAnsi="Arial" w:cs="Arial"/>
          <w:color w:val="auto"/>
          <w:sz w:val="24"/>
          <w:szCs w:val="24"/>
          <w:lang w:val="ca-ES"/>
        </w:rPr>
      </w:pPr>
      <w:r>
        <w:rPr>
          <w:rFonts w:ascii="Arial" w:hAnsi="Arial" w:cs="Arial"/>
          <w:color w:val="auto"/>
          <w:sz w:val="24"/>
          <w:szCs w:val="24"/>
          <w:lang w:val="ca-ES"/>
        </w:rPr>
        <w:t>Per a col·laborar en combatre els efectes de la violència de gènere sobre les don</w:t>
      </w:r>
      <w:r>
        <w:rPr>
          <w:rFonts w:ascii="Arial" w:hAnsi="Arial" w:cs="Arial"/>
          <w:color w:val="auto"/>
          <w:sz w:val="24"/>
          <w:szCs w:val="24"/>
          <w:lang w:val="ca-ES"/>
        </w:rPr>
        <w:t>es s’acorda la implantació de les mesures següents:</w:t>
      </w:r>
    </w:p>
    <w:p w:rsidR="000452A3" w:rsidRDefault="004737C4">
      <w:pPr>
        <w:pStyle w:val="western"/>
        <w:autoSpaceDE w:val="0"/>
        <w:spacing w:before="85" w:after="0"/>
        <w:jc w:val="both"/>
        <w:rPr>
          <w:rFonts w:ascii="Arial" w:hAnsi="Arial" w:cs="Arial"/>
          <w:color w:val="auto"/>
          <w:sz w:val="24"/>
          <w:szCs w:val="24"/>
          <w:lang w:val="ca-ES"/>
        </w:rPr>
      </w:pPr>
      <w:r>
        <w:rPr>
          <w:rFonts w:ascii="Arial" w:hAnsi="Arial" w:cs="Arial"/>
          <w:color w:val="auto"/>
          <w:sz w:val="24"/>
          <w:szCs w:val="24"/>
          <w:lang w:val="ca-ES"/>
        </w:rPr>
        <w:t>a) Des del Consell de la Generalitat s'impulsarà un conveni amb la Federació Vale</w:t>
      </w:r>
      <w:r>
        <w:rPr>
          <w:rFonts w:ascii="Arial" w:hAnsi="Arial" w:cs="Arial"/>
          <w:color w:val="auto"/>
          <w:sz w:val="24"/>
          <w:szCs w:val="24"/>
          <w:lang w:val="ca-ES"/>
        </w:rPr>
        <w:t>n</w:t>
      </w:r>
      <w:r>
        <w:rPr>
          <w:rFonts w:ascii="Arial" w:hAnsi="Arial" w:cs="Arial"/>
          <w:color w:val="auto"/>
          <w:sz w:val="24"/>
          <w:szCs w:val="24"/>
          <w:lang w:val="ca-ES"/>
        </w:rPr>
        <w:t xml:space="preserve">ciana de Municipis i Províncies, que </w:t>
      </w:r>
      <w:proofErr w:type="spellStart"/>
      <w:r>
        <w:rPr>
          <w:rFonts w:ascii="Arial" w:hAnsi="Arial" w:cs="Arial"/>
          <w:color w:val="auto"/>
          <w:sz w:val="24"/>
          <w:szCs w:val="24"/>
          <w:lang w:val="ca-ES"/>
        </w:rPr>
        <w:t>contemple</w:t>
      </w:r>
      <w:proofErr w:type="spellEnd"/>
      <w:r>
        <w:rPr>
          <w:rFonts w:ascii="Arial" w:hAnsi="Arial" w:cs="Arial"/>
          <w:color w:val="auto"/>
          <w:sz w:val="24"/>
          <w:szCs w:val="24"/>
          <w:lang w:val="ca-ES"/>
        </w:rPr>
        <w:t xml:space="preserve"> la possibilitat d'adhesió de les adm</w:t>
      </w:r>
      <w:r>
        <w:rPr>
          <w:rFonts w:ascii="Arial" w:hAnsi="Arial" w:cs="Arial"/>
          <w:color w:val="auto"/>
          <w:sz w:val="24"/>
          <w:szCs w:val="24"/>
          <w:lang w:val="ca-ES"/>
        </w:rPr>
        <w:t>i</w:t>
      </w:r>
      <w:r>
        <w:rPr>
          <w:rFonts w:ascii="Arial" w:hAnsi="Arial" w:cs="Arial"/>
          <w:color w:val="auto"/>
          <w:sz w:val="24"/>
          <w:szCs w:val="24"/>
          <w:lang w:val="ca-ES"/>
        </w:rPr>
        <w:t>nistracions locals, per tal de permetr</w:t>
      </w:r>
      <w:r>
        <w:rPr>
          <w:rFonts w:ascii="Arial" w:hAnsi="Arial" w:cs="Arial"/>
          <w:color w:val="auto"/>
          <w:sz w:val="24"/>
          <w:szCs w:val="24"/>
          <w:lang w:val="ca-ES"/>
        </w:rPr>
        <w:t xml:space="preserve">e que les empleades públiques de qualsevol administració valenciana que </w:t>
      </w:r>
      <w:proofErr w:type="spellStart"/>
      <w:r>
        <w:rPr>
          <w:rFonts w:ascii="Arial" w:hAnsi="Arial" w:cs="Arial"/>
          <w:color w:val="auto"/>
          <w:sz w:val="24"/>
          <w:szCs w:val="24"/>
          <w:lang w:val="ca-ES"/>
        </w:rPr>
        <w:t>estiguen</w:t>
      </w:r>
      <w:proofErr w:type="spellEnd"/>
      <w:r>
        <w:rPr>
          <w:rFonts w:ascii="Arial" w:hAnsi="Arial" w:cs="Arial"/>
          <w:color w:val="auto"/>
          <w:sz w:val="24"/>
          <w:szCs w:val="24"/>
          <w:lang w:val="ca-ES"/>
        </w:rPr>
        <w:t xml:space="preserve"> obligades a abandonar el seu lloc de treball en la localitat on prestaven els seus serveis per a fer efectiva la seua protecció o el dret a l’assistència social integral, tind</w:t>
      </w:r>
      <w:r>
        <w:rPr>
          <w:rFonts w:ascii="Arial" w:hAnsi="Arial" w:cs="Arial"/>
          <w:color w:val="auto"/>
          <w:sz w:val="24"/>
          <w:szCs w:val="24"/>
          <w:lang w:val="ca-ES"/>
        </w:rPr>
        <w:t>ran dret al trasllat a un lloc de treball de cossos, escales, agrupacions professionals funcionarials o categories professionals amb fu</w:t>
      </w:r>
      <w:r>
        <w:rPr>
          <w:rFonts w:ascii="Arial" w:hAnsi="Arial" w:cs="Arial"/>
          <w:color w:val="auto"/>
          <w:sz w:val="24"/>
          <w:szCs w:val="24"/>
          <w:lang w:val="ca-ES"/>
        </w:rPr>
        <w:t>n</w:t>
      </w:r>
      <w:r>
        <w:rPr>
          <w:rFonts w:ascii="Arial" w:hAnsi="Arial" w:cs="Arial"/>
          <w:color w:val="auto"/>
          <w:sz w:val="24"/>
          <w:szCs w:val="24"/>
          <w:lang w:val="ca-ES"/>
        </w:rPr>
        <w:t>cions similars del mateix grup o subgrup d'una altra de les administracions signants.</w:t>
      </w:r>
    </w:p>
    <w:p w:rsidR="000452A3" w:rsidRDefault="004737C4">
      <w:pPr>
        <w:pStyle w:val="western"/>
        <w:autoSpaceDE w:val="0"/>
        <w:spacing w:before="85" w:after="0"/>
        <w:jc w:val="both"/>
        <w:rPr>
          <w:rFonts w:ascii="Arial" w:hAnsi="Arial" w:cs="Arial"/>
          <w:color w:val="auto"/>
          <w:sz w:val="24"/>
          <w:szCs w:val="24"/>
          <w:lang w:val="ca-ES"/>
        </w:rPr>
      </w:pPr>
      <w:r>
        <w:rPr>
          <w:rFonts w:ascii="Arial" w:hAnsi="Arial" w:cs="Arial"/>
          <w:color w:val="auto"/>
          <w:sz w:val="24"/>
          <w:szCs w:val="24"/>
          <w:lang w:val="ca-ES"/>
        </w:rPr>
        <w:t>La Generalitat signarà</w:t>
      </w:r>
      <w:r>
        <w:rPr>
          <w:rFonts w:ascii="Arial" w:hAnsi="Arial" w:cs="Arial"/>
          <w:color w:val="auto"/>
          <w:sz w:val="24"/>
          <w:szCs w:val="24"/>
          <w:lang w:val="ca-ES"/>
        </w:rPr>
        <w:t xml:space="preserve"> convenis de col·laboració de manera directa amb les princ</w:t>
      </w:r>
      <w:r>
        <w:rPr>
          <w:rFonts w:ascii="Arial" w:hAnsi="Arial" w:cs="Arial"/>
          <w:color w:val="auto"/>
          <w:sz w:val="24"/>
          <w:szCs w:val="24"/>
          <w:lang w:val="ca-ES"/>
        </w:rPr>
        <w:t>i</w:t>
      </w:r>
      <w:r>
        <w:rPr>
          <w:rFonts w:ascii="Arial" w:hAnsi="Arial" w:cs="Arial"/>
          <w:color w:val="auto"/>
          <w:sz w:val="24"/>
          <w:szCs w:val="24"/>
          <w:lang w:val="ca-ES"/>
        </w:rPr>
        <w:t>pals administracions locals per nombre d'habitants, així com amb aquelles que li ho sol·liciten. A més, impulsarà de manera urgent convenis amb aquelles administrac</w:t>
      </w:r>
      <w:r>
        <w:rPr>
          <w:rFonts w:ascii="Arial" w:hAnsi="Arial" w:cs="Arial"/>
          <w:color w:val="auto"/>
          <w:sz w:val="24"/>
          <w:szCs w:val="24"/>
          <w:lang w:val="ca-ES"/>
        </w:rPr>
        <w:t>i</w:t>
      </w:r>
      <w:r>
        <w:rPr>
          <w:rFonts w:ascii="Arial" w:hAnsi="Arial" w:cs="Arial"/>
          <w:color w:val="auto"/>
          <w:sz w:val="24"/>
          <w:szCs w:val="24"/>
          <w:lang w:val="ca-ES"/>
        </w:rPr>
        <w:t>ons origen d'empleades públiques</w:t>
      </w:r>
      <w:r>
        <w:rPr>
          <w:rFonts w:ascii="Arial" w:hAnsi="Arial" w:cs="Arial"/>
          <w:color w:val="auto"/>
          <w:sz w:val="24"/>
          <w:szCs w:val="24"/>
          <w:lang w:val="ca-ES"/>
        </w:rPr>
        <w:t xml:space="preserve"> que es troben en aquesta situació i actualment presten serveis en la Generalitat, i viceversa.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En la mesura de les disponibilitats, aquests llocs de treball seran d’anàlogues cara</w:t>
      </w:r>
      <w:r>
        <w:rPr>
          <w:rFonts w:ascii="Arial" w:hAnsi="Arial" w:cs="Arial"/>
          <w:color w:val="auto"/>
          <w:sz w:val="24"/>
          <w:szCs w:val="24"/>
          <w:lang w:val="ca-ES"/>
        </w:rPr>
        <w:t>c</w:t>
      </w:r>
      <w:r>
        <w:rPr>
          <w:rFonts w:ascii="Arial" w:hAnsi="Arial" w:cs="Arial"/>
          <w:color w:val="auto"/>
          <w:sz w:val="24"/>
          <w:szCs w:val="24"/>
          <w:lang w:val="ca-ES"/>
        </w:rPr>
        <w:t xml:space="preserve">terístiques, i estaran situades en una unitat administrativa distinta o en </w:t>
      </w:r>
      <w:r>
        <w:rPr>
          <w:rFonts w:ascii="Arial" w:hAnsi="Arial" w:cs="Arial"/>
          <w:color w:val="auto"/>
          <w:sz w:val="24"/>
          <w:szCs w:val="24"/>
          <w:lang w:val="ca-ES"/>
        </w:rPr>
        <w:t>una altra l</w:t>
      </w:r>
      <w:r>
        <w:rPr>
          <w:rFonts w:ascii="Arial" w:hAnsi="Arial" w:cs="Arial"/>
          <w:color w:val="auto"/>
          <w:sz w:val="24"/>
          <w:szCs w:val="24"/>
          <w:lang w:val="ca-ES"/>
        </w:rPr>
        <w:t>o</w:t>
      </w:r>
      <w:r>
        <w:rPr>
          <w:rFonts w:ascii="Arial" w:hAnsi="Arial" w:cs="Arial"/>
          <w:color w:val="auto"/>
          <w:sz w:val="24"/>
          <w:szCs w:val="24"/>
          <w:lang w:val="ca-ES"/>
        </w:rPr>
        <w:t>c</w:t>
      </w:r>
      <w:r>
        <w:rPr>
          <w:rFonts w:ascii="Arial" w:hAnsi="Arial" w:cs="Arial"/>
          <w:color w:val="auto"/>
          <w:sz w:val="24"/>
          <w:szCs w:val="24"/>
          <w:lang w:val="ca-ES"/>
        </w:rPr>
        <w:t>a</w:t>
      </w:r>
      <w:r>
        <w:rPr>
          <w:rFonts w:ascii="Arial" w:hAnsi="Arial" w:cs="Arial"/>
          <w:color w:val="auto"/>
          <w:sz w:val="24"/>
          <w:szCs w:val="24"/>
          <w:lang w:val="ca-ES"/>
        </w:rPr>
        <w:t>litat.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El conveni preveurà que els llocs de treball així ocupats no serà objecte de convoc</w:t>
      </w:r>
      <w:r>
        <w:rPr>
          <w:rFonts w:ascii="Arial" w:hAnsi="Arial" w:cs="Arial"/>
          <w:color w:val="auto"/>
          <w:sz w:val="24"/>
          <w:szCs w:val="24"/>
          <w:lang w:val="ca-ES"/>
        </w:rPr>
        <w:t>a</w:t>
      </w:r>
      <w:r>
        <w:rPr>
          <w:rFonts w:ascii="Arial" w:hAnsi="Arial" w:cs="Arial"/>
          <w:color w:val="auto"/>
          <w:sz w:val="24"/>
          <w:szCs w:val="24"/>
          <w:lang w:val="ca-ES"/>
        </w:rPr>
        <w:t xml:space="preserve">tòria pública mentre </w:t>
      </w:r>
      <w:proofErr w:type="spellStart"/>
      <w:r>
        <w:rPr>
          <w:rFonts w:ascii="Arial" w:hAnsi="Arial" w:cs="Arial"/>
          <w:color w:val="auto"/>
          <w:sz w:val="24"/>
          <w:szCs w:val="24"/>
          <w:lang w:val="ca-ES"/>
        </w:rPr>
        <w:t>romanguen</w:t>
      </w:r>
      <w:proofErr w:type="spellEnd"/>
      <w:r>
        <w:rPr>
          <w:rFonts w:ascii="Arial" w:hAnsi="Arial" w:cs="Arial"/>
          <w:color w:val="auto"/>
          <w:sz w:val="24"/>
          <w:szCs w:val="24"/>
          <w:lang w:val="ca-ES"/>
        </w:rPr>
        <w:t xml:space="preserve"> les circumstàncies que han donat lloc a eixe trasllat.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b) De la mateixa manera, el Consell de la Generalitat impulsarà </w:t>
      </w:r>
      <w:r>
        <w:rPr>
          <w:rFonts w:ascii="Arial" w:hAnsi="Arial" w:cs="Arial"/>
          <w:color w:val="auto"/>
          <w:sz w:val="24"/>
          <w:szCs w:val="24"/>
          <w:lang w:val="ca-ES"/>
        </w:rPr>
        <w:t>un conveni de Co</w:t>
      </w:r>
      <w:r>
        <w:rPr>
          <w:rFonts w:ascii="Arial" w:hAnsi="Arial" w:cs="Arial"/>
          <w:color w:val="auto"/>
          <w:sz w:val="24"/>
          <w:szCs w:val="24"/>
          <w:lang w:val="ca-ES"/>
        </w:rPr>
        <w:t>n</w:t>
      </w:r>
      <w:r>
        <w:rPr>
          <w:rFonts w:ascii="Arial" w:hAnsi="Arial" w:cs="Arial"/>
          <w:color w:val="auto"/>
          <w:sz w:val="24"/>
          <w:szCs w:val="24"/>
          <w:lang w:val="ca-ES"/>
        </w:rPr>
        <w:t>ferència Sectorial amb característiques similars a les descrites en el punt anterior, per fer possible la mobilitat interadministrativa per motius de protecció front a la vi</w:t>
      </w:r>
      <w:r>
        <w:rPr>
          <w:rFonts w:ascii="Arial" w:hAnsi="Arial" w:cs="Arial"/>
          <w:color w:val="auto"/>
          <w:sz w:val="24"/>
          <w:szCs w:val="24"/>
          <w:lang w:val="ca-ES"/>
        </w:rPr>
        <w:t>o</w:t>
      </w:r>
      <w:r>
        <w:rPr>
          <w:rFonts w:ascii="Arial" w:hAnsi="Arial" w:cs="Arial"/>
          <w:color w:val="auto"/>
          <w:sz w:val="24"/>
          <w:szCs w:val="24"/>
          <w:lang w:val="ca-ES"/>
        </w:rPr>
        <w:t>lència masclista entre les administracions valencianes, l'Adminis</w:t>
      </w:r>
      <w:r>
        <w:rPr>
          <w:rFonts w:ascii="Arial" w:hAnsi="Arial" w:cs="Arial"/>
          <w:color w:val="auto"/>
          <w:sz w:val="24"/>
          <w:szCs w:val="24"/>
          <w:lang w:val="ca-ES"/>
        </w:rPr>
        <w:t>tració General de l'Estat i la resta d'administracions autonòmiques i locals de l'Estat espanyol.</w:t>
      </w:r>
    </w:p>
    <w:p w:rsidR="000452A3" w:rsidRDefault="004737C4">
      <w:pPr>
        <w:pStyle w:val="western"/>
        <w:autoSpaceDE w:val="0"/>
        <w:spacing w:before="85" w:after="0"/>
        <w:jc w:val="both"/>
        <w:rPr>
          <w:rFonts w:ascii="Arial" w:hAnsi="Arial" w:cs="Arial"/>
          <w:color w:val="auto"/>
          <w:sz w:val="24"/>
          <w:szCs w:val="24"/>
          <w:lang w:val="ca-ES"/>
        </w:rPr>
      </w:pPr>
      <w:r>
        <w:rPr>
          <w:rFonts w:ascii="Arial" w:hAnsi="Arial" w:cs="Arial"/>
          <w:color w:val="auto"/>
          <w:sz w:val="24"/>
          <w:szCs w:val="24"/>
          <w:lang w:val="ca-ES"/>
        </w:rPr>
        <w:t>c) En el marc de les negociacions sobre la redacció, aprovació i publicació dels plans d'Igualtat previstos en el punt F d'aquest Acord, i amb independència d</w:t>
      </w:r>
      <w:r>
        <w:rPr>
          <w:rFonts w:ascii="Arial" w:hAnsi="Arial" w:cs="Arial"/>
          <w:color w:val="auto"/>
          <w:sz w:val="24"/>
          <w:szCs w:val="24"/>
          <w:lang w:val="ca-ES"/>
        </w:rPr>
        <w:t>el seu conti</w:t>
      </w:r>
      <w:r>
        <w:rPr>
          <w:rFonts w:ascii="Arial" w:hAnsi="Arial" w:cs="Arial"/>
          <w:color w:val="auto"/>
          <w:sz w:val="24"/>
          <w:szCs w:val="24"/>
          <w:lang w:val="ca-ES"/>
        </w:rPr>
        <w:t>n</w:t>
      </w:r>
      <w:r>
        <w:rPr>
          <w:rFonts w:ascii="Arial" w:hAnsi="Arial" w:cs="Arial"/>
          <w:color w:val="auto"/>
          <w:sz w:val="24"/>
          <w:szCs w:val="24"/>
          <w:lang w:val="ca-ES"/>
        </w:rPr>
        <w:t>gut, la Generalitat es compromet a elaborar, negociar en les meses sectorials co</w:t>
      </w:r>
      <w:r>
        <w:rPr>
          <w:rFonts w:ascii="Arial" w:hAnsi="Arial" w:cs="Arial"/>
          <w:color w:val="auto"/>
          <w:sz w:val="24"/>
          <w:szCs w:val="24"/>
          <w:lang w:val="ca-ES"/>
        </w:rPr>
        <w:t>r</w:t>
      </w:r>
      <w:r>
        <w:rPr>
          <w:rFonts w:ascii="Arial" w:hAnsi="Arial" w:cs="Arial"/>
          <w:color w:val="auto"/>
          <w:sz w:val="24"/>
          <w:szCs w:val="24"/>
          <w:lang w:val="ca-ES"/>
        </w:rPr>
        <w:t>responents, aprovar, publicar i posar en marxa protocols d'actuació contra la violè</w:t>
      </w:r>
      <w:r>
        <w:rPr>
          <w:rFonts w:ascii="Arial" w:hAnsi="Arial" w:cs="Arial"/>
          <w:color w:val="auto"/>
          <w:sz w:val="24"/>
          <w:szCs w:val="24"/>
          <w:lang w:val="ca-ES"/>
        </w:rPr>
        <w:t>n</w:t>
      </w:r>
      <w:r>
        <w:rPr>
          <w:rFonts w:ascii="Arial" w:hAnsi="Arial" w:cs="Arial"/>
          <w:color w:val="auto"/>
          <w:sz w:val="24"/>
          <w:szCs w:val="24"/>
          <w:lang w:val="ca-ES"/>
        </w:rPr>
        <w:t>cia masclista al si de les diferents administracions al servei de la Generalit</w:t>
      </w:r>
      <w:r>
        <w:rPr>
          <w:rFonts w:ascii="Arial" w:hAnsi="Arial" w:cs="Arial"/>
          <w:color w:val="auto"/>
          <w:sz w:val="24"/>
          <w:szCs w:val="24"/>
          <w:lang w:val="ca-ES"/>
        </w:rPr>
        <w:t>at.</w:t>
      </w:r>
    </w:p>
    <w:p w:rsidR="000452A3" w:rsidRDefault="004737C4">
      <w:pPr>
        <w:pStyle w:val="Standard"/>
        <w:suppressAutoHyphens w:val="0"/>
        <w:autoSpaceDE w:val="0"/>
        <w:spacing w:before="85"/>
        <w:jc w:val="both"/>
        <w:rPr>
          <w:rFonts w:ascii="Arial" w:hAnsi="Arial" w:cs="Arial"/>
          <w:sz w:val="24"/>
          <w:szCs w:val="24"/>
          <w:lang w:val="ca-ES"/>
        </w:rPr>
      </w:pPr>
      <w:r>
        <w:rPr>
          <w:rFonts w:ascii="Arial" w:hAnsi="Arial" w:cs="Arial"/>
          <w:sz w:val="24"/>
          <w:szCs w:val="24"/>
          <w:lang w:val="ca-ES"/>
        </w:rPr>
        <w:t>La Generalitat, dintre del seu àmbit competencial, aprovarà totes les mesures legals i reglamentàries necessàries per a fer efectiu el combat contra la violència masclista, tant pel que fa als seus efectes, com a la prevenció i l'educació. Es facilitar</w:t>
      </w:r>
      <w:r>
        <w:rPr>
          <w:rFonts w:ascii="Arial" w:hAnsi="Arial" w:cs="Arial"/>
          <w:sz w:val="24"/>
          <w:szCs w:val="24"/>
          <w:lang w:val="ca-ES"/>
        </w:rPr>
        <w:t>à l'accés de les treballadores de la Generalitat a les mesures de protecció i la seua aplicació. Entre altres mesures, hom revisarà l'actual normativa sobre reducció de jornada, r</w:t>
      </w:r>
      <w:r>
        <w:rPr>
          <w:rFonts w:ascii="Arial" w:hAnsi="Arial" w:cs="Arial"/>
          <w:sz w:val="24"/>
          <w:szCs w:val="24"/>
          <w:lang w:val="ca-ES"/>
        </w:rPr>
        <w:t>e</w:t>
      </w:r>
      <w:r>
        <w:rPr>
          <w:rFonts w:ascii="Arial" w:hAnsi="Arial" w:cs="Arial"/>
          <w:sz w:val="24"/>
          <w:szCs w:val="24"/>
          <w:lang w:val="ca-ES"/>
        </w:rPr>
        <w:t>ordenació del temps de treball, dret a reserva de lloc de treball, i dret al</w:t>
      </w:r>
      <w:r>
        <w:rPr>
          <w:rFonts w:ascii="Arial" w:hAnsi="Arial" w:cs="Arial"/>
          <w:sz w:val="24"/>
          <w:szCs w:val="24"/>
          <w:lang w:val="ca-ES"/>
        </w:rPr>
        <w:t xml:space="preserve"> canvi de torn o de lloc de treball.</w:t>
      </w:r>
    </w:p>
    <w:p w:rsidR="000452A3" w:rsidRDefault="004737C4">
      <w:pPr>
        <w:pStyle w:val="Standard"/>
        <w:suppressAutoHyphens w:val="0"/>
        <w:autoSpaceDE w:val="0"/>
        <w:spacing w:before="85"/>
        <w:rPr>
          <w:rFonts w:ascii="Arial" w:hAnsi="Arial" w:cs="Arial"/>
          <w:sz w:val="24"/>
          <w:szCs w:val="24"/>
          <w:lang w:val="ca-ES"/>
        </w:rPr>
      </w:pPr>
      <w:r>
        <w:rPr>
          <w:rFonts w:ascii="Arial" w:hAnsi="Arial" w:cs="Arial"/>
          <w:sz w:val="24"/>
          <w:szCs w:val="24"/>
          <w:lang w:val="ca-ES"/>
        </w:rPr>
        <w:lastRenderedPageBreak/>
        <w:t xml:space="preserve">L'Administració no </w:t>
      </w:r>
      <w:proofErr w:type="spellStart"/>
      <w:r>
        <w:rPr>
          <w:rFonts w:ascii="Arial" w:hAnsi="Arial" w:cs="Arial"/>
          <w:sz w:val="24"/>
          <w:szCs w:val="24"/>
          <w:lang w:val="ca-ES"/>
        </w:rPr>
        <w:t>publicitarà</w:t>
      </w:r>
      <w:proofErr w:type="spellEnd"/>
      <w:r>
        <w:rPr>
          <w:rFonts w:ascii="Arial" w:hAnsi="Arial" w:cs="Arial"/>
          <w:sz w:val="24"/>
          <w:szCs w:val="24"/>
          <w:lang w:val="ca-ES"/>
        </w:rPr>
        <w:t xml:space="preserve"> en cap cas la destinació de les víctimes de violència masclista, amb la finalitat de fer efectiva la seua protecció.</w:t>
      </w:r>
    </w:p>
    <w:p w:rsidR="000452A3" w:rsidRDefault="004737C4">
      <w:pPr>
        <w:pStyle w:val="Standard"/>
        <w:suppressAutoHyphens w:val="0"/>
        <w:autoSpaceDE w:val="0"/>
        <w:spacing w:before="85"/>
        <w:jc w:val="both"/>
        <w:rPr>
          <w:rFonts w:ascii="Arial" w:hAnsi="Arial" w:cs="Arial"/>
          <w:sz w:val="24"/>
          <w:szCs w:val="24"/>
        </w:rPr>
      </w:pPr>
      <w:r>
        <w:rPr>
          <w:rFonts w:ascii="Arial" w:hAnsi="Arial" w:cs="Arial"/>
          <w:sz w:val="24"/>
          <w:szCs w:val="24"/>
          <w:lang w:val="ca-ES"/>
        </w:rPr>
        <w:t>d) Introducció en la normativa reglamentària d'una reducció d'un terç d</w:t>
      </w:r>
      <w:r>
        <w:rPr>
          <w:rFonts w:ascii="Arial" w:hAnsi="Arial" w:cs="Arial"/>
          <w:sz w:val="24"/>
          <w:szCs w:val="24"/>
          <w:lang w:val="ca-ES"/>
        </w:rPr>
        <w:t>e la jornada de les dones en aquesta situació, sense reducció d'havers, o bé d'un cinquanta per cent de la jornada, amb una reducció d'havers corresponent a la diferència entre el terç i la meitat d'aquella.</w:t>
      </w:r>
    </w:p>
    <w:p w:rsidR="000452A3" w:rsidRDefault="000452A3">
      <w:pPr>
        <w:pStyle w:val="Standard"/>
        <w:suppressAutoHyphens w:val="0"/>
        <w:autoSpaceDE w:val="0"/>
        <w:spacing w:before="85"/>
        <w:jc w:val="both"/>
        <w:rPr>
          <w:rFonts w:ascii="Arial" w:hAnsi="Arial" w:cs="Arial"/>
          <w:b/>
          <w:bCs/>
          <w:color w:val="0000FF"/>
          <w:sz w:val="24"/>
          <w:szCs w:val="24"/>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H. Acció sindical</w:t>
      </w:r>
    </w:p>
    <w:p w:rsidR="000452A3" w:rsidRDefault="004737C4">
      <w:pPr>
        <w:pStyle w:val="Standard"/>
        <w:widowControl w:val="0"/>
        <w:autoSpaceDE w:val="0"/>
        <w:spacing w:before="85"/>
        <w:jc w:val="both"/>
        <w:rPr>
          <w:rFonts w:ascii="Arial" w:hAnsi="Arial"/>
          <w:sz w:val="24"/>
          <w:szCs w:val="24"/>
          <w:lang w:val="ca-ES"/>
        </w:rPr>
      </w:pPr>
      <w:r>
        <w:rPr>
          <w:rFonts w:ascii="Arial" w:hAnsi="Arial" w:cs="Arial"/>
          <w:sz w:val="24"/>
          <w:szCs w:val="24"/>
          <w:lang w:val="ca-ES"/>
        </w:rPr>
        <w:t>Es negociaran sengles acords</w:t>
      </w:r>
      <w:r>
        <w:rPr>
          <w:rFonts w:ascii="Arial" w:hAnsi="Arial" w:cs="Arial"/>
          <w:sz w:val="24"/>
          <w:szCs w:val="24"/>
          <w:lang w:val="ca-ES"/>
        </w:rPr>
        <w:t xml:space="preserve"> d’ordenació de l'acció sindical en els àmbits de les meses generals de Negociació I </w:t>
      </w:r>
      <w:proofErr w:type="spellStart"/>
      <w:r>
        <w:rPr>
          <w:rFonts w:ascii="Arial" w:hAnsi="Arial" w:cs="Arial"/>
          <w:sz w:val="24"/>
          <w:szCs w:val="24"/>
          <w:lang w:val="ca-ES"/>
        </w:rPr>
        <w:t>i</w:t>
      </w:r>
      <w:proofErr w:type="spellEnd"/>
      <w:r>
        <w:rPr>
          <w:rFonts w:ascii="Arial" w:hAnsi="Arial" w:cs="Arial"/>
          <w:sz w:val="24"/>
          <w:szCs w:val="24"/>
          <w:lang w:val="ca-ES"/>
        </w:rPr>
        <w:t xml:space="preserve"> II, que comprendran:</w:t>
      </w:r>
    </w:p>
    <w:p w:rsidR="000452A3" w:rsidRDefault="004737C4">
      <w:pPr>
        <w:pStyle w:val="Standard"/>
        <w:widowControl w:val="0"/>
        <w:numPr>
          <w:ilvl w:val="0"/>
          <w:numId w:val="13"/>
        </w:numPr>
        <w:autoSpaceDE w:val="0"/>
        <w:spacing w:before="85"/>
        <w:jc w:val="both"/>
        <w:rPr>
          <w:rFonts w:ascii="Arial" w:hAnsi="Arial"/>
          <w:sz w:val="24"/>
          <w:szCs w:val="24"/>
          <w:lang w:val="ca-ES"/>
        </w:rPr>
      </w:pPr>
      <w:r>
        <w:rPr>
          <w:rFonts w:ascii="Arial" w:hAnsi="Arial" w:cs="Arial"/>
          <w:sz w:val="24"/>
          <w:szCs w:val="24"/>
          <w:lang w:val="ca-ES"/>
        </w:rPr>
        <w:t xml:space="preserve">El reglament de negociació en les MGN I </w:t>
      </w:r>
      <w:proofErr w:type="spellStart"/>
      <w:r>
        <w:rPr>
          <w:rFonts w:ascii="Arial" w:hAnsi="Arial" w:cs="Arial"/>
          <w:sz w:val="24"/>
          <w:szCs w:val="24"/>
          <w:lang w:val="ca-ES"/>
        </w:rPr>
        <w:t>i</w:t>
      </w:r>
      <w:proofErr w:type="spellEnd"/>
      <w:r>
        <w:rPr>
          <w:rFonts w:ascii="Arial" w:hAnsi="Arial" w:cs="Arial"/>
          <w:sz w:val="24"/>
          <w:szCs w:val="24"/>
          <w:lang w:val="ca-ES"/>
        </w:rPr>
        <w:t xml:space="preserve"> II,</w:t>
      </w:r>
    </w:p>
    <w:p w:rsidR="000452A3" w:rsidRDefault="004737C4">
      <w:pPr>
        <w:pStyle w:val="Standard"/>
        <w:widowControl w:val="0"/>
        <w:numPr>
          <w:ilvl w:val="0"/>
          <w:numId w:val="13"/>
        </w:numPr>
        <w:autoSpaceDE w:val="0"/>
        <w:spacing w:before="85"/>
        <w:jc w:val="both"/>
        <w:rPr>
          <w:rFonts w:ascii="Arial" w:hAnsi="Arial"/>
          <w:sz w:val="24"/>
          <w:szCs w:val="24"/>
        </w:rPr>
      </w:pPr>
      <w:r>
        <w:rPr>
          <w:rFonts w:ascii="Arial" w:hAnsi="Arial" w:cs="Arial"/>
          <w:sz w:val="24"/>
          <w:szCs w:val="24"/>
          <w:lang w:val="ca-ES"/>
        </w:rPr>
        <w:t>Les dispenses d'assistència al treball corresponents a les organitzacions sindicals a efectes que els</w:t>
      </w:r>
      <w:r>
        <w:rPr>
          <w:rFonts w:ascii="Arial" w:hAnsi="Arial" w:cs="Arial"/>
          <w:sz w:val="24"/>
          <w:szCs w:val="24"/>
          <w:lang w:val="ca-ES"/>
        </w:rPr>
        <w:t xml:space="preserve"> i les seues representants </w:t>
      </w:r>
      <w:proofErr w:type="spellStart"/>
      <w:r>
        <w:rPr>
          <w:rFonts w:ascii="Arial" w:hAnsi="Arial" w:cs="Arial"/>
          <w:sz w:val="24"/>
          <w:szCs w:val="24"/>
          <w:lang w:val="ca-ES"/>
        </w:rPr>
        <w:t>puguen</w:t>
      </w:r>
      <w:proofErr w:type="spellEnd"/>
      <w:r>
        <w:rPr>
          <w:rFonts w:ascii="Arial" w:hAnsi="Arial" w:cs="Arial"/>
          <w:sz w:val="24"/>
          <w:szCs w:val="24"/>
          <w:lang w:val="ca-ES"/>
        </w:rPr>
        <w:t xml:space="preserve"> desenvolupar racionalment l'exercici de les seues funcions de representació, participació institucional i negociació.</w:t>
      </w:r>
    </w:p>
    <w:p w:rsidR="000452A3" w:rsidRDefault="004737C4">
      <w:pPr>
        <w:pStyle w:val="Standard"/>
        <w:widowControl w:val="0"/>
        <w:numPr>
          <w:ilvl w:val="0"/>
          <w:numId w:val="13"/>
        </w:numPr>
        <w:autoSpaceDE w:val="0"/>
        <w:spacing w:before="85"/>
        <w:jc w:val="both"/>
        <w:rPr>
          <w:rFonts w:ascii="Arial" w:hAnsi="Arial"/>
          <w:sz w:val="24"/>
          <w:szCs w:val="24"/>
          <w:lang w:val="ca-ES"/>
        </w:rPr>
      </w:pPr>
      <w:r>
        <w:rPr>
          <w:rFonts w:ascii="Arial" w:hAnsi="Arial" w:cs="Arial"/>
          <w:sz w:val="24"/>
          <w:szCs w:val="24"/>
          <w:lang w:val="ca-ES"/>
        </w:rPr>
        <w:t>Els efectes de les dispenses.</w:t>
      </w:r>
    </w:p>
    <w:p w:rsidR="000452A3" w:rsidRDefault="004737C4">
      <w:pPr>
        <w:pStyle w:val="Standard"/>
        <w:widowControl w:val="0"/>
        <w:numPr>
          <w:ilvl w:val="0"/>
          <w:numId w:val="13"/>
        </w:numPr>
        <w:autoSpaceDE w:val="0"/>
        <w:spacing w:before="85"/>
        <w:jc w:val="both"/>
        <w:rPr>
          <w:rFonts w:ascii="Arial" w:hAnsi="Arial"/>
          <w:sz w:val="24"/>
          <w:szCs w:val="24"/>
          <w:lang w:val="ca-ES"/>
        </w:rPr>
      </w:pPr>
      <w:r>
        <w:rPr>
          <w:rFonts w:ascii="Arial" w:hAnsi="Arial" w:cs="Arial"/>
          <w:sz w:val="24"/>
          <w:szCs w:val="24"/>
          <w:lang w:val="ca-ES"/>
        </w:rPr>
        <w:t>El r</w:t>
      </w:r>
      <w:r>
        <w:rPr>
          <w:rFonts w:ascii="Arial" w:hAnsi="Arial" w:cs="Calibri"/>
          <w:sz w:val="24"/>
          <w:szCs w:val="24"/>
          <w:lang w:val="ca-ES"/>
        </w:rPr>
        <w:t>egistre públic de permisos i hores sindicals.</w:t>
      </w:r>
    </w:p>
    <w:p w:rsidR="000452A3" w:rsidRDefault="004737C4">
      <w:pPr>
        <w:pStyle w:val="Standard"/>
        <w:widowControl w:val="0"/>
        <w:numPr>
          <w:ilvl w:val="0"/>
          <w:numId w:val="13"/>
        </w:numPr>
        <w:autoSpaceDE w:val="0"/>
        <w:spacing w:before="85"/>
        <w:jc w:val="both"/>
        <w:rPr>
          <w:rFonts w:ascii="Arial" w:hAnsi="Arial"/>
          <w:sz w:val="24"/>
          <w:szCs w:val="24"/>
        </w:rPr>
      </w:pPr>
      <w:r>
        <w:rPr>
          <w:rFonts w:ascii="Arial" w:hAnsi="Arial" w:cs="Arial"/>
          <w:sz w:val="24"/>
          <w:szCs w:val="24"/>
          <w:lang w:val="ca-ES"/>
        </w:rPr>
        <w:t>El desenvolupament de la</w:t>
      </w:r>
      <w:r>
        <w:rPr>
          <w:rFonts w:ascii="Arial" w:hAnsi="Arial" w:cs="Arial"/>
          <w:sz w:val="24"/>
          <w:szCs w:val="24"/>
          <w:lang w:val="ca-ES"/>
        </w:rPr>
        <w:t xml:space="preserve"> resta de drets sindicals.</w:t>
      </w:r>
    </w:p>
    <w:p w:rsidR="000452A3" w:rsidRDefault="004737C4">
      <w:pPr>
        <w:pStyle w:val="Standard"/>
        <w:widowControl w:val="0"/>
        <w:numPr>
          <w:ilvl w:val="0"/>
          <w:numId w:val="13"/>
        </w:numPr>
        <w:autoSpaceDE w:val="0"/>
        <w:spacing w:before="85"/>
        <w:jc w:val="both"/>
        <w:rPr>
          <w:rFonts w:ascii="Arial" w:hAnsi="Arial"/>
          <w:sz w:val="24"/>
          <w:szCs w:val="24"/>
        </w:rPr>
      </w:pPr>
      <w:r>
        <w:rPr>
          <w:rFonts w:ascii="Arial" w:hAnsi="Arial" w:cs="Arial"/>
          <w:sz w:val="24"/>
          <w:szCs w:val="24"/>
          <w:lang w:val="ca-ES"/>
        </w:rPr>
        <w:t>La reordenació de les meses de negociació en matèria de formació.</w:t>
      </w:r>
    </w:p>
    <w:p w:rsidR="000452A3" w:rsidRDefault="004737C4">
      <w:pPr>
        <w:pStyle w:val="Standard"/>
        <w:widowControl w:val="0"/>
        <w:suppressAutoHyphens w:val="0"/>
        <w:autoSpaceDE w:val="0"/>
        <w:spacing w:before="85"/>
        <w:jc w:val="both"/>
        <w:rPr>
          <w:rFonts w:ascii="Arial" w:hAnsi="Arial"/>
          <w:sz w:val="24"/>
          <w:szCs w:val="24"/>
        </w:rPr>
      </w:pPr>
      <w:r>
        <w:rPr>
          <w:rFonts w:ascii="Arial" w:hAnsi="Arial" w:cs="Arial"/>
          <w:sz w:val="24"/>
          <w:szCs w:val="24"/>
          <w:lang w:val="ca-ES"/>
        </w:rPr>
        <w:t>Així mateix, en les Meses Sectorials i en la resta d'àmbits de negociació, es proced</w:t>
      </w:r>
      <w:r>
        <w:rPr>
          <w:rFonts w:ascii="Arial" w:hAnsi="Arial" w:cs="Arial"/>
          <w:sz w:val="24"/>
          <w:szCs w:val="24"/>
          <w:lang w:val="ca-ES"/>
        </w:rPr>
        <w:t>i</w:t>
      </w:r>
      <w:r>
        <w:rPr>
          <w:rFonts w:ascii="Arial" w:hAnsi="Arial" w:cs="Arial"/>
          <w:sz w:val="24"/>
          <w:szCs w:val="24"/>
          <w:lang w:val="ca-ES"/>
        </w:rPr>
        <w:t>rà a la negocia</w:t>
      </w:r>
      <w:r>
        <w:rPr>
          <w:rFonts w:ascii="Arial" w:hAnsi="Arial" w:cs="Arial"/>
          <w:sz w:val="24"/>
          <w:szCs w:val="24"/>
          <w:lang w:val="ca-ES"/>
        </w:rPr>
        <w:t xml:space="preserve">ció </w:t>
      </w:r>
      <w:r>
        <w:rPr>
          <w:rFonts w:ascii="Arial" w:hAnsi="Arial" w:cs="Arial"/>
          <w:sz w:val="24"/>
          <w:szCs w:val="24"/>
        </w:rPr>
        <w:t>o</w:t>
      </w:r>
      <w:r>
        <w:rPr>
          <w:rFonts w:ascii="Arial" w:hAnsi="Arial" w:cs="Arial"/>
          <w:sz w:val="24"/>
          <w:szCs w:val="24"/>
          <w:lang w:val="ca-ES"/>
        </w:rPr>
        <w:t xml:space="preserve"> revisió, si escau, dels Pactes d'Acció Sindical, que podr</w:t>
      </w:r>
      <w:r>
        <w:rPr>
          <w:rFonts w:ascii="Arial" w:hAnsi="Arial" w:cs="Arial"/>
          <w:sz w:val="24"/>
          <w:szCs w:val="24"/>
          <w:lang w:val="ca-ES"/>
        </w:rPr>
        <w:t>an aco</w:t>
      </w:r>
      <w:r>
        <w:rPr>
          <w:rFonts w:ascii="Arial" w:hAnsi="Arial" w:cs="Arial"/>
          <w:sz w:val="24"/>
          <w:szCs w:val="24"/>
          <w:lang w:val="ca-ES"/>
        </w:rPr>
        <w:t>r</w:t>
      </w:r>
      <w:r>
        <w:rPr>
          <w:rFonts w:ascii="Arial" w:hAnsi="Arial" w:cs="Arial"/>
          <w:sz w:val="24"/>
          <w:szCs w:val="24"/>
          <w:lang w:val="ca-ES"/>
        </w:rPr>
        <w:t>dar dispen</w:t>
      </w:r>
      <w:r>
        <w:rPr>
          <w:rFonts w:ascii="Arial" w:hAnsi="Arial" w:cs="Arial"/>
          <w:sz w:val="24"/>
          <w:szCs w:val="24"/>
          <w:lang w:val="ca-ES"/>
        </w:rPr>
        <w:t>ses d'assistència al treball a més de negociar l'acumulació, distribució i concreció del crèdit horari i dels permisos sindicals. Hom tindrà en compte la propo</w:t>
      </w:r>
      <w:r>
        <w:rPr>
          <w:rFonts w:ascii="Arial" w:hAnsi="Arial" w:cs="Arial"/>
          <w:sz w:val="24"/>
          <w:szCs w:val="24"/>
          <w:lang w:val="ca-ES"/>
        </w:rPr>
        <w:t>r</w:t>
      </w:r>
      <w:r>
        <w:rPr>
          <w:rFonts w:ascii="Arial" w:hAnsi="Arial" w:cs="Arial"/>
          <w:sz w:val="24"/>
          <w:szCs w:val="24"/>
          <w:lang w:val="ca-ES"/>
        </w:rPr>
        <w:t>cionalitat entre el nombre de delegats i delegades sindicals i el nombre de tre</w:t>
      </w:r>
      <w:r>
        <w:rPr>
          <w:rFonts w:ascii="Arial" w:hAnsi="Arial" w:cs="Arial"/>
          <w:sz w:val="24"/>
          <w:szCs w:val="24"/>
          <w:lang w:val="ca-ES"/>
        </w:rPr>
        <w:t>ball</w:t>
      </w:r>
      <w:r>
        <w:rPr>
          <w:rFonts w:ascii="Arial" w:hAnsi="Arial" w:cs="Arial"/>
          <w:sz w:val="24"/>
          <w:szCs w:val="24"/>
          <w:lang w:val="ca-ES"/>
        </w:rPr>
        <w:t>a</w:t>
      </w:r>
      <w:r>
        <w:rPr>
          <w:rFonts w:ascii="Arial" w:hAnsi="Arial" w:cs="Arial"/>
          <w:sz w:val="24"/>
          <w:szCs w:val="24"/>
          <w:lang w:val="ca-ES"/>
        </w:rPr>
        <w:t>dores i treballadors del sector, nombre de centres de treball atesos, així com el no</w:t>
      </w:r>
      <w:r>
        <w:rPr>
          <w:rFonts w:ascii="Arial" w:hAnsi="Arial" w:cs="Arial"/>
          <w:sz w:val="24"/>
          <w:szCs w:val="24"/>
          <w:lang w:val="ca-ES"/>
        </w:rPr>
        <w:t>m</w:t>
      </w:r>
      <w:r>
        <w:rPr>
          <w:rFonts w:ascii="Arial" w:hAnsi="Arial" w:cs="Arial"/>
          <w:sz w:val="24"/>
          <w:szCs w:val="24"/>
          <w:lang w:val="ca-ES"/>
        </w:rPr>
        <w:t xml:space="preserve">bre de juntes de personal i </w:t>
      </w:r>
      <w:proofErr w:type="spellStart"/>
      <w:r>
        <w:rPr>
          <w:rFonts w:ascii="Arial" w:hAnsi="Arial" w:cs="Arial"/>
          <w:sz w:val="24"/>
          <w:szCs w:val="24"/>
          <w:lang w:val="ca-ES"/>
        </w:rPr>
        <w:t>comités</w:t>
      </w:r>
      <w:proofErr w:type="spellEnd"/>
      <w:r>
        <w:rPr>
          <w:rFonts w:ascii="Arial" w:hAnsi="Arial" w:cs="Arial"/>
          <w:sz w:val="24"/>
          <w:szCs w:val="24"/>
          <w:lang w:val="ca-ES"/>
        </w:rPr>
        <w:t xml:space="preserve"> d'empresa. També abordaran els recursos mat</w:t>
      </w:r>
      <w:r>
        <w:rPr>
          <w:rFonts w:ascii="Arial" w:hAnsi="Arial" w:cs="Arial"/>
          <w:sz w:val="24"/>
          <w:szCs w:val="24"/>
          <w:lang w:val="ca-ES"/>
        </w:rPr>
        <w:t>e</w:t>
      </w:r>
      <w:r>
        <w:rPr>
          <w:rFonts w:ascii="Arial" w:hAnsi="Arial" w:cs="Arial"/>
          <w:sz w:val="24"/>
          <w:szCs w:val="24"/>
          <w:lang w:val="ca-ES"/>
        </w:rPr>
        <w:t>rials a facilitar als sindicats per al desenvolupament de l'acció sindical.</w:t>
      </w:r>
    </w:p>
    <w:p w:rsidR="000452A3" w:rsidRDefault="004737C4">
      <w:pPr>
        <w:pStyle w:val="Standard"/>
        <w:widowControl w:val="0"/>
        <w:suppressAutoHyphens w:val="0"/>
        <w:autoSpaceDE w:val="0"/>
        <w:spacing w:before="85"/>
        <w:jc w:val="both"/>
        <w:rPr>
          <w:rFonts w:ascii="Arial" w:hAnsi="Arial"/>
          <w:sz w:val="24"/>
          <w:szCs w:val="24"/>
        </w:rPr>
      </w:pPr>
      <w:r>
        <w:rPr>
          <w:rFonts w:ascii="Arial" w:hAnsi="Arial" w:cs="Arial"/>
          <w:sz w:val="24"/>
          <w:szCs w:val="24"/>
          <w:lang w:val="ca-ES"/>
        </w:rPr>
        <w:t>En l'aplic</w:t>
      </w:r>
      <w:r>
        <w:rPr>
          <w:rFonts w:ascii="Arial" w:hAnsi="Arial" w:cs="Arial"/>
          <w:sz w:val="24"/>
          <w:szCs w:val="24"/>
          <w:lang w:val="ca-ES"/>
        </w:rPr>
        <w:t>ació d'aquests acords, es garantirà un tracte equitatiu a les diferents org</w:t>
      </w:r>
      <w:r>
        <w:rPr>
          <w:rFonts w:ascii="Arial" w:hAnsi="Arial" w:cs="Arial"/>
          <w:sz w:val="24"/>
          <w:szCs w:val="24"/>
          <w:lang w:val="ca-ES"/>
        </w:rPr>
        <w:t>a</w:t>
      </w:r>
      <w:r>
        <w:rPr>
          <w:rFonts w:ascii="Arial" w:hAnsi="Arial" w:cs="Arial"/>
          <w:sz w:val="24"/>
          <w:szCs w:val="24"/>
          <w:lang w:val="ca-ES"/>
        </w:rPr>
        <w:t>nitzacions sindicals, respectant la proporcionalitat derivada de la representació o</w:t>
      </w:r>
      <w:r>
        <w:rPr>
          <w:rFonts w:ascii="Arial" w:hAnsi="Arial" w:cs="Arial"/>
          <w:sz w:val="24"/>
          <w:szCs w:val="24"/>
          <w:lang w:val="ca-ES"/>
        </w:rPr>
        <w:t>b</w:t>
      </w:r>
      <w:r>
        <w:rPr>
          <w:rFonts w:ascii="Arial" w:hAnsi="Arial" w:cs="Arial"/>
          <w:sz w:val="24"/>
          <w:szCs w:val="24"/>
          <w:lang w:val="ca-ES"/>
        </w:rPr>
        <w:t>tinguda.</w:t>
      </w:r>
    </w:p>
    <w:p w:rsidR="000452A3" w:rsidRDefault="000452A3">
      <w:pPr>
        <w:pStyle w:val="Standard"/>
        <w:widowControl w:val="0"/>
        <w:suppressAutoHyphens w:val="0"/>
        <w:autoSpaceDE w:val="0"/>
        <w:spacing w:before="85"/>
        <w:jc w:val="both"/>
        <w:rPr>
          <w:rFonts w:ascii="Arial" w:hAnsi="Arial" w:cs="Arial"/>
          <w:b/>
          <w:bCs/>
          <w:color w:val="7E0021"/>
          <w:sz w:val="24"/>
          <w:szCs w:val="24"/>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I. Formació</w:t>
      </w:r>
    </w:p>
    <w:p w:rsidR="000452A3" w:rsidRDefault="004737C4">
      <w:pPr>
        <w:pStyle w:val="Standard"/>
        <w:suppressAutoHyphens w:val="0"/>
        <w:autoSpaceDE w:val="0"/>
        <w:spacing w:before="85"/>
        <w:jc w:val="both"/>
        <w:rPr>
          <w:rFonts w:ascii="Arial" w:hAnsi="Arial" w:cs="Arial"/>
          <w:sz w:val="24"/>
          <w:szCs w:val="24"/>
          <w:lang w:val="ca-ES"/>
        </w:rPr>
      </w:pPr>
      <w:r>
        <w:rPr>
          <w:rFonts w:ascii="Arial" w:hAnsi="Arial" w:cs="Arial"/>
          <w:sz w:val="24"/>
          <w:szCs w:val="24"/>
          <w:lang w:val="ca-ES"/>
        </w:rPr>
        <w:t xml:space="preserve">1. La formació és un dret i un deure de les empleades i empleats públics </w:t>
      </w:r>
      <w:r>
        <w:rPr>
          <w:rFonts w:ascii="Arial" w:hAnsi="Arial" w:cs="Arial"/>
          <w:sz w:val="24"/>
          <w:szCs w:val="24"/>
          <w:lang w:val="ca-ES"/>
        </w:rPr>
        <w:t>per la qual cosa és l’Administració la que està obligada a posar en marxa els plans de formació a partir de les necessitats formatives detectades. Per fer-ho cal la participació del personal i de les organitzacions sindicals en els òrgans formatius de l'Ad</w:t>
      </w:r>
      <w:r>
        <w:rPr>
          <w:rFonts w:ascii="Arial" w:hAnsi="Arial" w:cs="Arial"/>
          <w:sz w:val="24"/>
          <w:szCs w:val="24"/>
          <w:lang w:val="ca-ES"/>
        </w:rPr>
        <w:t>ministració valenciana.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L'objectiu del </w:t>
      </w:r>
      <w:proofErr w:type="spellStart"/>
      <w:r>
        <w:rPr>
          <w:rFonts w:ascii="Arial" w:hAnsi="Arial" w:cs="Arial"/>
          <w:color w:val="auto"/>
          <w:sz w:val="24"/>
          <w:szCs w:val="24"/>
          <w:lang w:val="ca-ES"/>
        </w:rPr>
        <w:t>redisseny</w:t>
      </w:r>
      <w:proofErr w:type="spellEnd"/>
      <w:r>
        <w:rPr>
          <w:rFonts w:ascii="Arial" w:hAnsi="Arial" w:cs="Arial"/>
          <w:color w:val="auto"/>
          <w:sz w:val="24"/>
          <w:szCs w:val="24"/>
          <w:lang w:val="ca-ES"/>
        </w:rPr>
        <w:t xml:space="preserve"> de les</w:t>
      </w:r>
      <w:r>
        <w:rPr>
          <w:rFonts w:ascii="Arial" w:hAnsi="Arial" w:cs="Arial"/>
          <w:color w:val="3333FF"/>
          <w:sz w:val="24"/>
          <w:szCs w:val="24"/>
          <w:lang w:val="ca-ES"/>
        </w:rPr>
        <w:t xml:space="preserve"> </w:t>
      </w:r>
      <w:r>
        <w:rPr>
          <w:rFonts w:ascii="Arial" w:hAnsi="Arial" w:cs="Arial"/>
          <w:color w:val="auto"/>
          <w:sz w:val="24"/>
          <w:szCs w:val="24"/>
          <w:lang w:val="ca-ES"/>
        </w:rPr>
        <w:t>activitats</w:t>
      </w:r>
      <w:r>
        <w:rPr>
          <w:rFonts w:ascii="Arial" w:hAnsi="Arial" w:cs="Arial"/>
          <w:color w:val="3333FF"/>
          <w:sz w:val="24"/>
          <w:szCs w:val="24"/>
          <w:lang w:val="ca-ES"/>
        </w:rPr>
        <w:t xml:space="preserve"> </w:t>
      </w:r>
      <w:r>
        <w:rPr>
          <w:rFonts w:ascii="Arial" w:hAnsi="Arial" w:cs="Arial"/>
          <w:color w:val="auto"/>
          <w:sz w:val="24"/>
          <w:szCs w:val="24"/>
          <w:lang w:val="ca-ES"/>
        </w:rPr>
        <w:t>formatives dirigides al personal empleat p</w:t>
      </w:r>
      <w:r>
        <w:rPr>
          <w:rFonts w:ascii="Arial" w:hAnsi="Arial" w:cs="Arial"/>
          <w:color w:val="auto"/>
          <w:sz w:val="24"/>
          <w:szCs w:val="24"/>
          <w:lang w:val="ca-ES"/>
        </w:rPr>
        <w:t>ú</w:t>
      </w:r>
      <w:r>
        <w:rPr>
          <w:rFonts w:ascii="Arial" w:hAnsi="Arial" w:cs="Arial"/>
          <w:color w:val="auto"/>
          <w:sz w:val="24"/>
          <w:szCs w:val="24"/>
          <w:lang w:val="ca-ES"/>
        </w:rPr>
        <w:t>blic al servei</w:t>
      </w:r>
      <w:r>
        <w:rPr>
          <w:rFonts w:ascii="Arial" w:hAnsi="Arial" w:cs="Arial"/>
          <w:color w:val="3333FF"/>
          <w:sz w:val="24"/>
          <w:szCs w:val="24"/>
          <w:lang w:val="ca-ES"/>
        </w:rPr>
        <w:t xml:space="preserve"> </w:t>
      </w:r>
      <w:r>
        <w:rPr>
          <w:rFonts w:ascii="Arial" w:hAnsi="Arial" w:cs="Arial"/>
          <w:color w:val="auto"/>
          <w:sz w:val="24"/>
          <w:szCs w:val="24"/>
          <w:lang w:val="ca-ES"/>
        </w:rPr>
        <w:t>de la Generalitat i el seu sector públic instrumental ha de ser facilitar els mitjans adequats i els coneixements per al desenvolupament de les competències professionals adaptades a les</w:t>
      </w:r>
      <w:r>
        <w:rPr>
          <w:rFonts w:ascii="Arial" w:hAnsi="Arial" w:cs="Arial"/>
          <w:color w:val="auto"/>
          <w:sz w:val="24"/>
          <w:szCs w:val="24"/>
          <w:lang w:val="ca-ES"/>
        </w:rPr>
        <w:t xml:space="preserve"> demandes del present i del futur, així com per a con</w:t>
      </w:r>
      <w:r>
        <w:rPr>
          <w:rFonts w:ascii="Arial" w:hAnsi="Arial" w:cs="Arial"/>
          <w:color w:val="auto"/>
          <w:sz w:val="24"/>
          <w:szCs w:val="24"/>
          <w:lang w:val="ca-ES"/>
        </w:rPr>
        <w:t>s</w:t>
      </w:r>
      <w:r>
        <w:rPr>
          <w:rFonts w:ascii="Arial" w:hAnsi="Arial" w:cs="Arial"/>
          <w:color w:val="auto"/>
          <w:sz w:val="24"/>
          <w:szCs w:val="24"/>
          <w:lang w:val="ca-ES"/>
        </w:rPr>
        <w:lastRenderedPageBreak/>
        <w:t>t</w:t>
      </w:r>
      <w:r>
        <w:rPr>
          <w:rFonts w:ascii="Arial" w:hAnsi="Arial" w:cs="Arial"/>
          <w:color w:val="auto"/>
          <w:sz w:val="24"/>
          <w:szCs w:val="24"/>
          <w:lang w:val="ca-ES"/>
        </w:rPr>
        <w:t>i</w:t>
      </w:r>
      <w:r>
        <w:rPr>
          <w:rFonts w:ascii="Arial" w:hAnsi="Arial" w:cs="Arial"/>
          <w:color w:val="auto"/>
          <w:sz w:val="24"/>
          <w:szCs w:val="24"/>
          <w:lang w:val="ca-ES"/>
        </w:rPr>
        <w:t>tuir l'Administració pública valenciana i la seua plantilla com a referent i model d'a</w:t>
      </w:r>
      <w:r>
        <w:rPr>
          <w:rFonts w:ascii="Arial" w:hAnsi="Arial" w:cs="Arial"/>
          <w:color w:val="auto"/>
          <w:sz w:val="24"/>
          <w:szCs w:val="24"/>
          <w:lang w:val="ca-ES"/>
        </w:rPr>
        <w:t>c</w:t>
      </w:r>
      <w:r>
        <w:rPr>
          <w:rFonts w:ascii="Arial" w:hAnsi="Arial" w:cs="Arial"/>
          <w:color w:val="auto"/>
          <w:sz w:val="24"/>
          <w:szCs w:val="24"/>
          <w:lang w:val="ca-ES"/>
        </w:rPr>
        <w:t>tuació entre les administracions públiques estatals.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En aquest sentit, cal subratllar la necessitat d'articular l</w:t>
      </w:r>
      <w:r>
        <w:rPr>
          <w:rFonts w:ascii="Arial" w:hAnsi="Arial" w:cs="Arial"/>
          <w:color w:val="auto"/>
          <w:sz w:val="24"/>
          <w:szCs w:val="24"/>
          <w:lang w:val="ca-ES"/>
        </w:rPr>
        <w:t>es estratègies formatives del personal empleat públic cap a les necessitats reals vinculades directament a les s</w:t>
      </w:r>
      <w:r>
        <w:rPr>
          <w:rFonts w:ascii="Arial" w:hAnsi="Arial" w:cs="Arial"/>
          <w:color w:val="auto"/>
          <w:sz w:val="24"/>
          <w:szCs w:val="24"/>
          <w:lang w:val="ca-ES"/>
        </w:rPr>
        <w:t>e</w:t>
      </w:r>
      <w:r>
        <w:rPr>
          <w:rFonts w:ascii="Arial" w:hAnsi="Arial" w:cs="Arial"/>
          <w:color w:val="auto"/>
          <w:sz w:val="24"/>
          <w:szCs w:val="24"/>
          <w:lang w:val="ca-ES"/>
        </w:rPr>
        <w:t>ues respectives àrees i responsabilitats de gestió. En concret, a aquelles competè</w:t>
      </w:r>
      <w:r>
        <w:rPr>
          <w:rFonts w:ascii="Arial" w:hAnsi="Arial" w:cs="Arial"/>
          <w:color w:val="auto"/>
          <w:sz w:val="24"/>
          <w:szCs w:val="24"/>
          <w:lang w:val="ca-ES"/>
        </w:rPr>
        <w:t>n</w:t>
      </w:r>
      <w:r>
        <w:rPr>
          <w:rFonts w:ascii="Arial" w:hAnsi="Arial" w:cs="Arial"/>
          <w:color w:val="auto"/>
          <w:sz w:val="24"/>
          <w:szCs w:val="24"/>
          <w:lang w:val="ca-ES"/>
        </w:rPr>
        <w:t>cies que el personal empleat públic ha de desenvolupar en el</w:t>
      </w:r>
      <w:r>
        <w:rPr>
          <w:rFonts w:ascii="Arial" w:hAnsi="Arial" w:cs="Arial"/>
          <w:color w:val="auto"/>
          <w:sz w:val="24"/>
          <w:szCs w:val="24"/>
          <w:lang w:val="ca-ES"/>
        </w:rPr>
        <w:t xml:space="preserve"> marc de les pertinents funcions en una Administració Pública moderna, àgil i eficient orientada cap a la ci</w:t>
      </w:r>
      <w:r>
        <w:rPr>
          <w:rFonts w:ascii="Arial" w:hAnsi="Arial" w:cs="Arial"/>
          <w:color w:val="auto"/>
          <w:sz w:val="24"/>
          <w:szCs w:val="24"/>
          <w:lang w:val="ca-ES"/>
        </w:rPr>
        <w:t>u</w:t>
      </w:r>
      <w:r>
        <w:rPr>
          <w:rFonts w:ascii="Arial" w:hAnsi="Arial" w:cs="Arial"/>
          <w:color w:val="auto"/>
          <w:sz w:val="24"/>
          <w:szCs w:val="24"/>
          <w:lang w:val="ca-ES"/>
        </w:rPr>
        <w:t>tadania.</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L'Administració vetlarà especialment perquè la formació </w:t>
      </w:r>
      <w:proofErr w:type="spellStart"/>
      <w:r>
        <w:rPr>
          <w:rFonts w:ascii="Arial" w:hAnsi="Arial" w:cs="Arial"/>
          <w:color w:val="auto"/>
          <w:sz w:val="24"/>
          <w:szCs w:val="24"/>
          <w:lang w:val="ca-ES"/>
        </w:rPr>
        <w:t>arribe</w:t>
      </w:r>
      <w:proofErr w:type="spellEnd"/>
      <w:r>
        <w:rPr>
          <w:rFonts w:ascii="Arial" w:hAnsi="Arial" w:cs="Arial"/>
          <w:color w:val="auto"/>
          <w:sz w:val="24"/>
          <w:szCs w:val="24"/>
          <w:lang w:val="ca-ES"/>
        </w:rPr>
        <w:t xml:space="preserve"> a tot el personal e</w:t>
      </w:r>
      <w:r>
        <w:rPr>
          <w:rFonts w:ascii="Arial" w:hAnsi="Arial" w:cs="Arial"/>
          <w:color w:val="auto"/>
          <w:sz w:val="24"/>
          <w:szCs w:val="24"/>
          <w:lang w:val="ca-ES"/>
        </w:rPr>
        <w:t>m</w:t>
      </w:r>
      <w:r>
        <w:rPr>
          <w:rFonts w:ascii="Arial" w:hAnsi="Arial" w:cs="Arial"/>
          <w:color w:val="auto"/>
          <w:sz w:val="24"/>
          <w:szCs w:val="24"/>
          <w:lang w:val="ca-ES"/>
        </w:rPr>
        <w:t>pleat públic, eliminant les dificultats d'accés de dete</w:t>
      </w:r>
      <w:r>
        <w:rPr>
          <w:rFonts w:ascii="Arial" w:hAnsi="Arial" w:cs="Arial"/>
          <w:color w:val="auto"/>
          <w:sz w:val="24"/>
          <w:szCs w:val="24"/>
          <w:lang w:val="ca-ES"/>
        </w:rPr>
        <w:t>rminat personal per necessitats del servei.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2. Se li encomanen a l'Institut Valencià d'Administració Pública les següents tasques:</w:t>
      </w:r>
    </w:p>
    <w:p w:rsidR="000452A3" w:rsidRDefault="004737C4">
      <w:pPr>
        <w:pStyle w:val="western"/>
        <w:numPr>
          <w:ilvl w:val="0"/>
          <w:numId w:val="14"/>
        </w:numPr>
        <w:spacing w:before="85" w:after="0"/>
        <w:jc w:val="both"/>
        <w:rPr>
          <w:rFonts w:ascii="Arial" w:hAnsi="Arial"/>
          <w:sz w:val="24"/>
          <w:szCs w:val="24"/>
        </w:rPr>
      </w:pPr>
      <w:r>
        <w:rPr>
          <w:rFonts w:ascii="Arial" w:hAnsi="Arial" w:cs="Arial"/>
          <w:color w:val="auto"/>
          <w:sz w:val="24"/>
          <w:szCs w:val="24"/>
          <w:lang w:val="ca-ES"/>
        </w:rPr>
        <w:t>Coordinar les polítiques de formació de tot el personal de la Generalitat V</w:t>
      </w:r>
      <w:r>
        <w:rPr>
          <w:rFonts w:ascii="Arial" w:hAnsi="Arial" w:cs="Arial"/>
          <w:color w:val="auto"/>
          <w:sz w:val="24"/>
          <w:szCs w:val="24"/>
          <w:lang w:val="ca-ES"/>
        </w:rPr>
        <w:t>a</w:t>
      </w:r>
      <w:r>
        <w:rPr>
          <w:rFonts w:ascii="Arial" w:hAnsi="Arial" w:cs="Arial"/>
          <w:color w:val="auto"/>
          <w:sz w:val="24"/>
          <w:szCs w:val="24"/>
          <w:lang w:val="ca-ES"/>
        </w:rPr>
        <w:t>lenciana i de les administracions locals, i del S</w:t>
      </w:r>
      <w:r>
        <w:rPr>
          <w:rFonts w:ascii="Arial" w:hAnsi="Arial" w:cs="Arial"/>
          <w:color w:val="auto"/>
          <w:sz w:val="24"/>
          <w:szCs w:val="24"/>
          <w:lang w:val="ca-ES"/>
        </w:rPr>
        <w:t>ector Públic Instrumental de la Gen</w:t>
      </w:r>
      <w:r>
        <w:rPr>
          <w:rFonts w:ascii="Arial" w:hAnsi="Arial" w:cs="Arial"/>
          <w:color w:val="auto"/>
          <w:sz w:val="24"/>
          <w:szCs w:val="24"/>
          <w:lang w:val="ca-ES"/>
        </w:rPr>
        <w:t>e</w:t>
      </w:r>
      <w:r>
        <w:rPr>
          <w:rFonts w:ascii="Arial" w:hAnsi="Arial" w:cs="Arial"/>
          <w:color w:val="auto"/>
          <w:sz w:val="24"/>
          <w:szCs w:val="24"/>
          <w:lang w:val="ca-ES"/>
        </w:rPr>
        <w:t>ralitat mitjançant els corresponents convenis.</w:t>
      </w:r>
    </w:p>
    <w:p w:rsidR="000452A3" w:rsidRDefault="004737C4">
      <w:pPr>
        <w:pStyle w:val="western"/>
        <w:numPr>
          <w:ilvl w:val="0"/>
          <w:numId w:val="14"/>
        </w:numPr>
        <w:spacing w:before="85" w:after="0"/>
        <w:jc w:val="both"/>
        <w:rPr>
          <w:rFonts w:ascii="Arial" w:hAnsi="Arial"/>
          <w:sz w:val="24"/>
          <w:szCs w:val="24"/>
        </w:rPr>
      </w:pPr>
      <w:r>
        <w:rPr>
          <w:rFonts w:ascii="Arial" w:hAnsi="Arial" w:cs="Arial"/>
          <w:color w:val="auto"/>
          <w:sz w:val="24"/>
          <w:szCs w:val="24"/>
          <w:lang w:val="ca-ES"/>
        </w:rPr>
        <w:t>Articular</w:t>
      </w:r>
      <w:r>
        <w:rPr>
          <w:rFonts w:ascii="Arial" w:hAnsi="Arial" w:cs="Arial"/>
          <w:color w:val="auto"/>
          <w:sz w:val="24"/>
          <w:szCs w:val="24"/>
          <w:lang w:val="ca-ES"/>
        </w:rPr>
        <w:t xml:space="preserve"> estratègies formatives transversals entre els organismes de formació de personal empleat públic de la Generalitat per a facilitar la mobilitat,</w:t>
      </w:r>
    </w:p>
    <w:p w:rsidR="000452A3" w:rsidRDefault="004737C4">
      <w:pPr>
        <w:pStyle w:val="western"/>
        <w:numPr>
          <w:ilvl w:val="0"/>
          <w:numId w:val="14"/>
        </w:numPr>
        <w:spacing w:before="85" w:after="0"/>
        <w:jc w:val="both"/>
        <w:rPr>
          <w:rFonts w:ascii="Arial" w:hAnsi="Arial"/>
          <w:color w:val="auto"/>
          <w:sz w:val="24"/>
          <w:szCs w:val="24"/>
          <w:lang w:val="ca-ES"/>
        </w:rPr>
      </w:pPr>
      <w:r>
        <w:rPr>
          <w:rFonts w:ascii="Arial" w:hAnsi="Arial" w:cs="Arial"/>
          <w:color w:val="auto"/>
          <w:sz w:val="24"/>
          <w:szCs w:val="24"/>
          <w:lang w:val="ca-ES"/>
        </w:rPr>
        <w:t>Coordinar la detecció de necessitats formatives en cada àmbit segons les s</w:t>
      </w:r>
      <w:r>
        <w:rPr>
          <w:rFonts w:ascii="Arial" w:hAnsi="Arial" w:cs="Arial"/>
          <w:color w:val="auto"/>
          <w:sz w:val="24"/>
          <w:szCs w:val="24"/>
          <w:lang w:val="ca-ES"/>
        </w:rPr>
        <w:t>e</w:t>
      </w:r>
      <w:r>
        <w:rPr>
          <w:rFonts w:ascii="Arial" w:hAnsi="Arial" w:cs="Arial"/>
          <w:color w:val="auto"/>
          <w:sz w:val="24"/>
          <w:szCs w:val="24"/>
          <w:lang w:val="ca-ES"/>
        </w:rPr>
        <w:t>ues funcions, especialitzacions, est</w:t>
      </w:r>
      <w:r>
        <w:rPr>
          <w:rFonts w:ascii="Arial" w:hAnsi="Arial" w:cs="Arial"/>
          <w:color w:val="auto"/>
          <w:sz w:val="24"/>
          <w:szCs w:val="24"/>
          <w:lang w:val="ca-ES"/>
        </w:rPr>
        <w:t>ructura organitzativa i normativa d'aplicació,</w:t>
      </w:r>
    </w:p>
    <w:p w:rsidR="000452A3" w:rsidRDefault="004737C4">
      <w:pPr>
        <w:pStyle w:val="western"/>
        <w:numPr>
          <w:ilvl w:val="0"/>
          <w:numId w:val="14"/>
        </w:numPr>
        <w:spacing w:before="85" w:after="0"/>
        <w:jc w:val="both"/>
        <w:rPr>
          <w:rFonts w:ascii="Arial" w:hAnsi="Arial" w:cs="Arial"/>
          <w:color w:val="auto"/>
          <w:sz w:val="24"/>
          <w:szCs w:val="24"/>
          <w:lang w:val="ca-ES"/>
        </w:rPr>
      </w:pPr>
      <w:r>
        <w:rPr>
          <w:rFonts w:ascii="Arial" w:hAnsi="Arial" w:cs="Arial"/>
          <w:color w:val="auto"/>
          <w:sz w:val="24"/>
          <w:szCs w:val="24"/>
          <w:lang w:val="ca-ES"/>
        </w:rPr>
        <w:t>Desenvolupar un model formatiu lligat a les necessitats en cada àmbit: pr</w:t>
      </w:r>
      <w:r>
        <w:rPr>
          <w:rFonts w:ascii="Arial" w:hAnsi="Arial" w:cs="Arial"/>
          <w:color w:val="auto"/>
          <w:sz w:val="24"/>
          <w:szCs w:val="24"/>
          <w:lang w:val="ca-ES"/>
        </w:rPr>
        <w:t>o</w:t>
      </w:r>
      <w:r>
        <w:rPr>
          <w:rFonts w:ascii="Arial" w:hAnsi="Arial" w:cs="Arial"/>
          <w:color w:val="auto"/>
          <w:sz w:val="24"/>
          <w:szCs w:val="24"/>
          <w:lang w:val="ca-ES"/>
        </w:rPr>
        <w:t>cessos selectius, formació lligada al lloc de treball, processos de mobilitat, formació permanent, promoció interna i carrera professio</w:t>
      </w:r>
      <w:r>
        <w:rPr>
          <w:rFonts w:ascii="Arial" w:hAnsi="Arial" w:cs="Arial"/>
          <w:color w:val="auto"/>
          <w:sz w:val="24"/>
          <w:szCs w:val="24"/>
          <w:lang w:val="ca-ES"/>
        </w:rPr>
        <w:t>nal.</w:t>
      </w:r>
    </w:p>
    <w:p w:rsidR="000452A3" w:rsidRDefault="000452A3">
      <w:pPr>
        <w:pStyle w:val="western"/>
        <w:spacing w:before="85" w:after="0"/>
        <w:rPr>
          <w:rFonts w:ascii="Arial" w:hAnsi="Arial" w:cs="Arial"/>
          <w:b/>
          <w:bCs/>
          <w:color w:val="auto"/>
          <w:sz w:val="24"/>
          <w:szCs w:val="24"/>
          <w:lang w:val="ca-ES"/>
        </w:rPr>
      </w:pPr>
    </w:p>
    <w:p w:rsidR="000452A3" w:rsidRDefault="004737C4">
      <w:pPr>
        <w:pStyle w:val="western"/>
        <w:spacing w:before="85" w:after="0"/>
        <w:rPr>
          <w:rFonts w:ascii="Arial" w:hAnsi="Arial" w:cs="Arial"/>
          <w:b/>
          <w:bCs/>
          <w:color w:val="auto"/>
          <w:sz w:val="24"/>
          <w:szCs w:val="24"/>
          <w:lang w:val="ca-ES"/>
        </w:rPr>
      </w:pPr>
      <w:r>
        <w:rPr>
          <w:rFonts w:ascii="Arial" w:hAnsi="Arial" w:cs="Arial"/>
          <w:b/>
          <w:bCs/>
          <w:color w:val="auto"/>
          <w:sz w:val="24"/>
          <w:szCs w:val="24"/>
          <w:lang w:val="ca-ES"/>
        </w:rPr>
        <w:t>J. Prevenció de riscos laborals</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En matèria de prevenció de riscos laborals s’acorda l’adopció de les mesures s</w:t>
      </w:r>
      <w:r>
        <w:rPr>
          <w:rFonts w:ascii="Arial" w:hAnsi="Arial" w:cs="Arial"/>
          <w:color w:val="auto"/>
          <w:sz w:val="24"/>
          <w:szCs w:val="24"/>
          <w:lang w:val="ca-ES"/>
        </w:rPr>
        <w:t>e</w:t>
      </w:r>
      <w:r>
        <w:rPr>
          <w:rFonts w:ascii="Arial" w:hAnsi="Arial" w:cs="Arial"/>
          <w:color w:val="auto"/>
          <w:sz w:val="24"/>
          <w:szCs w:val="24"/>
          <w:lang w:val="ca-ES"/>
        </w:rPr>
        <w:t>güents:</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t>a) Iniciar el procés de negociació per a:</w:t>
      </w:r>
    </w:p>
    <w:p w:rsidR="000452A3" w:rsidRDefault="004737C4">
      <w:pPr>
        <w:pStyle w:val="western"/>
        <w:numPr>
          <w:ilvl w:val="0"/>
          <w:numId w:val="15"/>
        </w:numPr>
        <w:spacing w:before="85" w:after="0"/>
        <w:jc w:val="both"/>
      </w:pPr>
      <w:r>
        <w:rPr>
          <w:rFonts w:ascii="Arial" w:hAnsi="Arial" w:cs="Arial"/>
          <w:color w:val="auto"/>
          <w:sz w:val="24"/>
          <w:szCs w:val="24"/>
          <w:lang w:val="ca-ES"/>
        </w:rPr>
        <w:t>Adaptació del Decret 123/2001, del Reglament dels Serveis de Prevenció de Riscos Laborals</w:t>
      </w:r>
      <w:r>
        <w:rPr>
          <w:rFonts w:ascii="Arial" w:hAnsi="Arial" w:cs="Arial"/>
          <w:color w:val="auto"/>
          <w:sz w:val="24"/>
          <w:szCs w:val="24"/>
          <w:lang w:val="ca-ES"/>
        </w:rPr>
        <w:t xml:space="preserve"> en l'àmbit de l'Administració de la Generalitat i dels seus organismes autònoms, al nou marc legislatiu (Llei d'Hisenda i Sectors Productius), i a les noves necessitats i demandes en aquesta matèria, centrat en els subjectes i l'objecte de la prevenció de</w:t>
      </w:r>
      <w:r>
        <w:rPr>
          <w:rFonts w:ascii="Arial" w:hAnsi="Arial" w:cs="Arial"/>
          <w:color w:val="auto"/>
          <w:sz w:val="24"/>
          <w:szCs w:val="24"/>
          <w:lang w:val="ca-ES"/>
        </w:rPr>
        <w:t xml:space="preserve"> riscos laborals, per a la qual cosa es modificaran tots els preceptes que es </w:t>
      </w:r>
      <w:proofErr w:type="spellStart"/>
      <w:r>
        <w:rPr>
          <w:rFonts w:ascii="Arial" w:hAnsi="Arial" w:cs="Arial"/>
          <w:color w:val="auto"/>
          <w:sz w:val="24"/>
          <w:szCs w:val="24"/>
          <w:lang w:val="ca-ES"/>
        </w:rPr>
        <w:t>considere</w:t>
      </w:r>
      <w:proofErr w:type="spellEnd"/>
      <w:r>
        <w:rPr>
          <w:rFonts w:ascii="Arial" w:hAnsi="Arial" w:cs="Arial"/>
          <w:color w:val="auto"/>
          <w:sz w:val="24"/>
          <w:szCs w:val="24"/>
          <w:lang w:val="ca-ES"/>
        </w:rPr>
        <w:t xml:space="preserve"> oportú.</w:t>
      </w:r>
    </w:p>
    <w:p w:rsidR="000452A3" w:rsidRDefault="004737C4">
      <w:pPr>
        <w:pStyle w:val="western"/>
        <w:spacing w:before="85" w:after="0"/>
        <w:jc w:val="both"/>
      </w:pPr>
      <w:r>
        <w:rPr>
          <w:rFonts w:ascii="Arial" w:hAnsi="Arial" w:cs="Arial"/>
          <w:b/>
          <w:bCs/>
          <w:color w:val="auto"/>
          <w:sz w:val="24"/>
          <w:szCs w:val="24"/>
          <w:lang w:val="ca-ES"/>
        </w:rPr>
        <w:t>La Comissió Paritària de Seguretat i Salut (COPASESA) es mantindrà com a màxim òrgan de participació en matèria de seguretat i salut, sens menyscapte de les com</w:t>
      </w:r>
      <w:r>
        <w:rPr>
          <w:rFonts w:ascii="Arial" w:hAnsi="Arial" w:cs="Arial"/>
          <w:b/>
          <w:bCs/>
          <w:color w:val="auto"/>
          <w:sz w:val="24"/>
          <w:szCs w:val="24"/>
          <w:lang w:val="ca-ES"/>
        </w:rPr>
        <w:t>petències negociadores de la Mesa General de Negociació I en aquesta matèria.</w:t>
      </w:r>
    </w:p>
    <w:p w:rsidR="000452A3" w:rsidRDefault="004737C4">
      <w:pPr>
        <w:pStyle w:val="Standard"/>
        <w:widowControl w:val="0"/>
        <w:numPr>
          <w:ilvl w:val="0"/>
          <w:numId w:val="15"/>
        </w:numPr>
        <w:tabs>
          <w:tab w:val="left" w:pos="1428"/>
        </w:tabs>
        <w:suppressAutoHyphens w:val="0"/>
        <w:spacing w:before="85"/>
        <w:jc w:val="both"/>
        <w:textAlignment w:val="auto"/>
        <w:rPr>
          <w:rFonts w:ascii="Arial" w:hAnsi="Arial" w:cs="Arial"/>
          <w:b/>
          <w:bCs/>
          <w:sz w:val="24"/>
          <w:szCs w:val="24"/>
          <w:lang w:val="ca-ES"/>
        </w:rPr>
      </w:pPr>
      <w:r>
        <w:rPr>
          <w:rFonts w:ascii="Arial" w:hAnsi="Arial" w:cs="Arial"/>
          <w:b/>
          <w:bCs/>
          <w:sz w:val="24"/>
          <w:szCs w:val="24"/>
          <w:lang w:val="ca-ES"/>
        </w:rPr>
        <w:t>Revisió dels crèdits horaris sindicals en Prevenció de Riscos L</w:t>
      </w:r>
      <w:r>
        <w:rPr>
          <w:rFonts w:ascii="Arial" w:hAnsi="Arial" w:cs="Arial"/>
          <w:b/>
          <w:bCs/>
          <w:sz w:val="24"/>
          <w:szCs w:val="24"/>
          <w:lang w:val="ca-ES"/>
        </w:rPr>
        <w:t>a</w:t>
      </w:r>
      <w:r>
        <w:rPr>
          <w:rFonts w:ascii="Arial" w:hAnsi="Arial" w:cs="Arial"/>
          <w:b/>
          <w:bCs/>
          <w:sz w:val="24"/>
          <w:szCs w:val="24"/>
          <w:lang w:val="ca-ES"/>
        </w:rPr>
        <w:t xml:space="preserve">borals i creació de protocols d’actuació en cada sector per a facilitar l'actuació dels delegats i delegades de </w:t>
      </w:r>
      <w:r>
        <w:rPr>
          <w:rFonts w:ascii="Arial" w:hAnsi="Arial" w:cs="Arial"/>
          <w:b/>
          <w:bCs/>
          <w:sz w:val="24"/>
          <w:szCs w:val="24"/>
          <w:lang w:val="ca-ES"/>
        </w:rPr>
        <w:t>Prevenció.</w:t>
      </w:r>
    </w:p>
    <w:p w:rsidR="000452A3" w:rsidRDefault="004737C4">
      <w:pPr>
        <w:pStyle w:val="Standard"/>
        <w:widowControl w:val="0"/>
        <w:numPr>
          <w:ilvl w:val="0"/>
          <w:numId w:val="15"/>
        </w:numPr>
        <w:tabs>
          <w:tab w:val="left" w:pos="1428"/>
        </w:tabs>
        <w:suppressAutoHyphens w:val="0"/>
        <w:spacing w:before="85"/>
        <w:jc w:val="both"/>
        <w:textAlignment w:val="auto"/>
        <w:rPr>
          <w:rFonts w:ascii="Arial" w:hAnsi="Arial" w:cs="Arial"/>
          <w:b/>
          <w:bCs/>
          <w:sz w:val="24"/>
          <w:szCs w:val="24"/>
          <w:lang w:val="ca-ES"/>
        </w:rPr>
      </w:pPr>
      <w:r>
        <w:rPr>
          <w:rFonts w:ascii="Arial" w:hAnsi="Arial" w:cs="Arial"/>
          <w:b/>
          <w:bCs/>
          <w:sz w:val="24"/>
          <w:szCs w:val="24"/>
          <w:lang w:val="ca-ES"/>
        </w:rPr>
        <w:t xml:space="preserve">Revisió dels actuals </w:t>
      </w:r>
      <w:proofErr w:type="spellStart"/>
      <w:r>
        <w:rPr>
          <w:rFonts w:ascii="Arial" w:hAnsi="Arial" w:cs="Arial"/>
          <w:b/>
          <w:bCs/>
          <w:sz w:val="24"/>
          <w:szCs w:val="24"/>
          <w:lang w:val="ca-ES"/>
        </w:rPr>
        <w:t>Comités</w:t>
      </w:r>
      <w:proofErr w:type="spellEnd"/>
      <w:r>
        <w:rPr>
          <w:rFonts w:ascii="Arial" w:hAnsi="Arial" w:cs="Arial"/>
          <w:b/>
          <w:bCs/>
          <w:sz w:val="24"/>
          <w:szCs w:val="24"/>
          <w:lang w:val="ca-ES"/>
        </w:rPr>
        <w:t xml:space="preserve"> de Seguretat i Salut, així com dels seus àmbits d'actuació.</w:t>
      </w:r>
    </w:p>
    <w:p w:rsidR="000452A3" w:rsidRDefault="004737C4">
      <w:pPr>
        <w:pStyle w:val="western"/>
        <w:spacing w:before="85" w:after="0"/>
        <w:jc w:val="both"/>
        <w:rPr>
          <w:rFonts w:ascii="Arial" w:hAnsi="Arial"/>
          <w:sz w:val="24"/>
          <w:szCs w:val="24"/>
          <w:lang w:val="ca-ES"/>
        </w:rPr>
      </w:pPr>
      <w:r>
        <w:rPr>
          <w:rFonts w:ascii="Arial" w:hAnsi="Arial" w:cs="Arial"/>
          <w:color w:val="auto"/>
          <w:sz w:val="24"/>
          <w:szCs w:val="24"/>
          <w:lang w:val="ca-ES"/>
        </w:rPr>
        <w:lastRenderedPageBreak/>
        <w:t xml:space="preserve">b) Revisió i </w:t>
      </w:r>
      <w:proofErr w:type="spellStart"/>
      <w:r>
        <w:rPr>
          <w:rFonts w:ascii="Arial" w:hAnsi="Arial" w:cs="Arial"/>
          <w:color w:val="auto"/>
          <w:sz w:val="24"/>
          <w:szCs w:val="24"/>
          <w:lang w:val="ca-ES"/>
        </w:rPr>
        <w:t>renegociació</w:t>
      </w:r>
      <w:proofErr w:type="spellEnd"/>
      <w:r>
        <w:rPr>
          <w:rFonts w:ascii="Arial" w:hAnsi="Arial" w:cs="Arial"/>
          <w:color w:val="auto"/>
          <w:sz w:val="24"/>
          <w:szCs w:val="24"/>
          <w:lang w:val="ca-ES"/>
        </w:rPr>
        <w:t xml:space="preserve">, si escau, </w:t>
      </w:r>
      <w:r>
        <w:rPr>
          <w:rFonts w:ascii="Arial" w:hAnsi="Arial" w:cs="Arial"/>
          <w:color w:val="auto"/>
          <w:sz w:val="24"/>
          <w:szCs w:val="24"/>
        </w:rPr>
        <w:t xml:space="preserve">entre </w:t>
      </w:r>
      <w:r>
        <w:rPr>
          <w:rFonts w:ascii="Arial" w:hAnsi="Arial" w:cs="Arial"/>
          <w:color w:val="auto"/>
          <w:sz w:val="24"/>
          <w:szCs w:val="24"/>
          <w:lang w:val="ca-ES"/>
        </w:rPr>
        <w:t>altres</w:t>
      </w:r>
      <w:r>
        <w:rPr>
          <w:rFonts w:ascii="Arial" w:hAnsi="Arial" w:cs="Arial"/>
          <w:color w:val="auto"/>
          <w:sz w:val="24"/>
          <w:szCs w:val="24"/>
        </w:rPr>
        <w:t xml:space="preserve">, </w:t>
      </w:r>
      <w:r>
        <w:rPr>
          <w:rFonts w:ascii="Arial" w:hAnsi="Arial" w:cs="Arial"/>
          <w:color w:val="auto"/>
          <w:sz w:val="24"/>
          <w:szCs w:val="24"/>
          <w:lang w:val="ca-ES"/>
        </w:rPr>
        <w:t>dels protocols que tot seguit s'hi r</w:t>
      </w:r>
      <w:r>
        <w:rPr>
          <w:rFonts w:ascii="Arial" w:hAnsi="Arial" w:cs="Arial"/>
          <w:color w:val="auto"/>
          <w:sz w:val="24"/>
          <w:szCs w:val="24"/>
          <w:lang w:val="ca-ES"/>
        </w:rPr>
        <w:t>e</w:t>
      </w:r>
      <w:r>
        <w:rPr>
          <w:rFonts w:ascii="Arial" w:hAnsi="Arial" w:cs="Arial"/>
          <w:color w:val="auto"/>
          <w:sz w:val="24"/>
          <w:szCs w:val="24"/>
          <w:lang w:val="ca-ES"/>
        </w:rPr>
        <w:t>lacionen. La Generalitat facilitarà el seu coneixement mitjançant la</w:t>
      </w:r>
      <w:r>
        <w:rPr>
          <w:rFonts w:ascii="Arial" w:hAnsi="Arial" w:cs="Arial"/>
          <w:color w:val="auto"/>
          <w:sz w:val="24"/>
          <w:szCs w:val="24"/>
          <w:lang w:val="ca-ES"/>
        </w:rPr>
        <w:t xml:space="preserve"> seua publicació en la seu electrònica de la conselleria competent en matèria de Funció Pública:</w:t>
      </w:r>
    </w:p>
    <w:p w:rsidR="000452A3" w:rsidRDefault="004737C4">
      <w:pPr>
        <w:pStyle w:val="western"/>
        <w:numPr>
          <w:ilvl w:val="0"/>
          <w:numId w:val="16"/>
        </w:numPr>
        <w:spacing w:before="85" w:after="0"/>
        <w:jc w:val="both"/>
        <w:rPr>
          <w:rFonts w:ascii="Arial" w:hAnsi="Arial" w:cs="Arial"/>
          <w:color w:val="auto"/>
          <w:sz w:val="24"/>
          <w:szCs w:val="24"/>
          <w:lang w:val="ca-ES"/>
        </w:rPr>
      </w:pPr>
      <w:r>
        <w:rPr>
          <w:rFonts w:ascii="Arial" w:hAnsi="Arial" w:cs="Arial"/>
          <w:color w:val="auto"/>
          <w:sz w:val="24"/>
          <w:szCs w:val="24"/>
          <w:lang w:val="ca-ES"/>
        </w:rPr>
        <w:t>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l'A</w:t>
      </w:r>
      <w:r>
        <w:rPr>
          <w:rFonts w:ascii="Arial" w:hAnsi="Arial" w:cs="Arial"/>
          <w:color w:val="auto"/>
          <w:sz w:val="24"/>
          <w:szCs w:val="24"/>
          <w:lang w:val="ca-ES"/>
        </w:rPr>
        <w:t>d</w:t>
      </w:r>
      <w:r>
        <w:rPr>
          <w:rFonts w:ascii="Arial" w:hAnsi="Arial" w:cs="Arial"/>
          <w:color w:val="auto"/>
          <w:sz w:val="24"/>
          <w:szCs w:val="24"/>
          <w:lang w:val="ca-ES"/>
        </w:rPr>
        <w:t>ministració de la Generalitat.</w:t>
      </w:r>
    </w:p>
    <w:p w:rsidR="000452A3" w:rsidRDefault="004737C4">
      <w:pPr>
        <w:pStyle w:val="western"/>
        <w:numPr>
          <w:ilvl w:val="0"/>
          <w:numId w:val="3"/>
        </w:numPr>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Protocol de comunicació i investigació d'accidents </w:t>
      </w:r>
      <w:r>
        <w:rPr>
          <w:rFonts w:ascii="Arial" w:hAnsi="Arial" w:cs="Arial"/>
          <w:color w:val="auto"/>
          <w:sz w:val="24"/>
          <w:szCs w:val="24"/>
          <w:lang w:val="ca-ES"/>
        </w:rPr>
        <w:t>de treball i malalties pr</w:t>
      </w:r>
      <w:r>
        <w:rPr>
          <w:rFonts w:ascii="Arial" w:hAnsi="Arial" w:cs="Arial"/>
          <w:color w:val="auto"/>
          <w:sz w:val="24"/>
          <w:szCs w:val="24"/>
          <w:lang w:val="ca-ES"/>
        </w:rPr>
        <w:t>o</w:t>
      </w:r>
      <w:r>
        <w:rPr>
          <w:rFonts w:ascii="Arial" w:hAnsi="Arial" w:cs="Arial"/>
          <w:color w:val="auto"/>
          <w:sz w:val="24"/>
          <w:szCs w:val="24"/>
          <w:lang w:val="ca-ES"/>
        </w:rPr>
        <w:t>fessionals.</w:t>
      </w:r>
    </w:p>
    <w:p w:rsidR="000452A3" w:rsidRDefault="004737C4">
      <w:pPr>
        <w:pStyle w:val="western"/>
        <w:numPr>
          <w:ilvl w:val="0"/>
          <w:numId w:val="3"/>
        </w:numPr>
        <w:spacing w:before="85" w:after="0"/>
        <w:jc w:val="both"/>
        <w:rPr>
          <w:rFonts w:ascii="Arial" w:hAnsi="Arial" w:cs="Arial"/>
          <w:color w:val="auto"/>
          <w:sz w:val="24"/>
          <w:szCs w:val="24"/>
          <w:lang w:val="ca-ES"/>
        </w:rPr>
      </w:pPr>
      <w:r>
        <w:rPr>
          <w:rFonts w:ascii="Arial" w:hAnsi="Arial" w:cs="Arial"/>
          <w:color w:val="auto"/>
          <w:sz w:val="24"/>
          <w:szCs w:val="24"/>
          <w:lang w:val="ca-ES"/>
        </w:rPr>
        <w:t>Instrucció operativa per a la resolució de problemes preventius i correctius en els centres de treball.</w:t>
      </w:r>
    </w:p>
    <w:p w:rsidR="000452A3" w:rsidRDefault="004737C4">
      <w:pPr>
        <w:pStyle w:val="western"/>
        <w:numPr>
          <w:ilvl w:val="0"/>
          <w:numId w:val="3"/>
        </w:numPr>
        <w:spacing w:before="85" w:after="0"/>
        <w:jc w:val="both"/>
        <w:rPr>
          <w:rFonts w:ascii="Arial" w:hAnsi="Arial" w:cs="Arial"/>
          <w:color w:val="auto"/>
          <w:sz w:val="24"/>
          <w:szCs w:val="24"/>
          <w:lang w:val="ca-ES"/>
        </w:rPr>
      </w:pPr>
      <w:r>
        <w:rPr>
          <w:rFonts w:ascii="Arial" w:hAnsi="Arial" w:cs="Arial"/>
          <w:color w:val="auto"/>
          <w:sz w:val="24"/>
          <w:szCs w:val="24"/>
          <w:lang w:val="ca-ES"/>
        </w:rPr>
        <w:t>Procediment de Coordinació d'activitats empresarials.</w:t>
      </w:r>
    </w:p>
    <w:p w:rsidR="000452A3" w:rsidRDefault="004737C4">
      <w:pPr>
        <w:pStyle w:val="western"/>
        <w:numPr>
          <w:ilvl w:val="0"/>
          <w:numId w:val="3"/>
        </w:numPr>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Procediment d'actuacions davant d'exposicions accidentals a </w:t>
      </w:r>
      <w:r>
        <w:rPr>
          <w:rFonts w:ascii="Arial" w:hAnsi="Arial" w:cs="Arial"/>
          <w:color w:val="auto"/>
          <w:sz w:val="24"/>
          <w:szCs w:val="24"/>
          <w:lang w:val="ca-ES"/>
        </w:rPr>
        <w:t>agents biològics de transmissió sanguínia (VIH, VHC i VHB).</w:t>
      </w:r>
    </w:p>
    <w:p w:rsidR="000452A3" w:rsidRDefault="004737C4">
      <w:pPr>
        <w:pStyle w:val="western"/>
        <w:numPr>
          <w:ilvl w:val="0"/>
          <w:numId w:val="3"/>
        </w:numPr>
        <w:spacing w:before="85" w:after="0"/>
        <w:rPr>
          <w:rFonts w:ascii="Arial" w:hAnsi="Arial" w:cs="Arial"/>
          <w:color w:val="auto"/>
          <w:sz w:val="24"/>
          <w:szCs w:val="24"/>
          <w:lang w:val="ca-ES"/>
        </w:rPr>
      </w:pPr>
      <w:r>
        <w:rPr>
          <w:rFonts w:ascii="Arial" w:hAnsi="Arial" w:cs="Arial"/>
          <w:color w:val="auto"/>
          <w:sz w:val="24"/>
          <w:szCs w:val="24"/>
          <w:lang w:val="ca-ES"/>
        </w:rPr>
        <w:t>Protocol d'actuacions davant d'agressions al personal empleat públic</w:t>
      </w:r>
    </w:p>
    <w:p w:rsidR="000452A3" w:rsidRDefault="004737C4">
      <w:pPr>
        <w:pStyle w:val="western"/>
        <w:spacing w:before="85" w:after="0"/>
        <w:rPr>
          <w:rFonts w:ascii="Arial" w:hAnsi="Arial"/>
          <w:sz w:val="24"/>
          <w:szCs w:val="24"/>
          <w:lang w:val="ca-ES"/>
        </w:rPr>
      </w:pPr>
      <w:r>
        <w:rPr>
          <w:rFonts w:ascii="Arial" w:hAnsi="Arial" w:cs="Arial"/>
          <w:color w:val="auto"/>
          <w:sz w:val="24"/>
          <w:szCs w:val="24"/>
          <w:lang w:val="ca-ES"/>
        </w:rPr>
        <w:t>c) Negociació i aprovació, si escau, dels protocols que tot seguit s'hi relacionen en els diferents sectors</w:t>
      </w:r>
      <w:r>
        <w:rPr>
          <w:rFonts w:ascii="Arial" w:hAnsi="Arial" w:cs="Arial"/>
          <w:sz w:val="24"/>
          <w:szCs w:val="24"/>
          <w:lang w:val="ca-ES"/>
        </w:rPr>
        <w:t>:</w:t>
      </w:r>
    </w:p>
    <w:p w:rsidR="000452A3" w:rsidRDefault="004737C4">
      <w:pPr>
        <w:pStyle w:val="western"/>
        <w:numPr>
          <w:ilvl w:val="0"/>
          <w:numId w:val="17"/>
        </w:numPr>
        <w:spacing w:before="85" w:after="0"/>
        <w:rPr>
          <w:rFonts w:ascii="Arial" w:hAnsi="Arial"/>
          <w:color w:val="auto"/>
          <w:sz w:val="24"/>
          <w:szCs w:val="24"/>
          <w:lang w:val="ca-ES"/>
        </w:rPr>
      </w:pPr>
      <w:r>
        <w:rPr>
          <w:rFonts w:ascii="Arial" w:hAnsi="Arial" w:cs="Arial"/>
          <w:color w:val="auto"/>
          <w:sz w:val="24"/>
          <w:szCs w:val="24"/>
          <w:lang w:val="ca-ES"/>
        </w:rPr>
        <w:t>Procediment d'</w:t>
      </w:r>
      <w:r>
        <w:rPr>
          <w:rFonts w:ascii="Arial" w:hAnsi="Arial" w:cs="Arial"/>
          <w:color w:val="auto"/>
          <w:sz w:val="24"/>
          <w:szCs w:val="24"/>
          <w:lang w:val="ca-ES"/>
        </w:rPr>
        <w:t>avaluació de riscos</w:t>
      </w:r>
      <w:r>
        <w:rPr>
          <w:rFonts w:ascii="Arial" w:hAnsi="Arial"/>
          <w:color w:val="auto"/>
          <w:sz w:val="24"/>
          <w:szCs w:val="24"/>
          <w:lang w:val="ca-ES"/>
        </w:rPr>
        <w:t xml:space="preserve"> psico-socials.</w:t>
      </w:r>
    </w:p>
    <w:p w:rsidR="000452A3" w:rsidRDefault="004737C4">
      <w:pPr>
        <w:pStyle w:val="western"/>
        <w:numPr>
          <w:ilvl w:val="0"/>
          <w:numId w:val="17"/>
        </w:numPr>
        <w:spacing w:before="85" w:after="0"/>
        <w:jc w:val="both"/>
        <w:rPr>
          <w:rFonts w:ascii="Arial" w:hAnsi="Arial" w:cs="Arial"/>
          <w:color w:val="auto"/>
          <w:sz w:val="24"/>
          <w:szCs w:val="24"/>
          <w:lang w:val="ca-ES"/>
        </w:rPr>
      </w:pPr>
      <w:r>
        <w:rPr>
          <w:rFonts w:ascii="Arial" w:hAnsi="Arial" w:cs="Arial"/>
          <w:color w:val="auto"/>
          <w:sz w:val="24"/>
          <w:szCs w:val="24"/>
          <w:lang w:val="ca-ES"/>
        </w:rPr>
        <w:t>Procediment d'elaboració i implantació de mesures d'emergència i plans d'a</w:t>
      </w:r>
      <w:r>
        <w:rPr>
          <w:rFonts w:ascii="Arial" w:hAnsi="Arial" w:cs="Arial"/>
          <w:color w:val="auto"/>
          <w:sz w:val="24"/>
          <w:szCs w:val="24"/>
          <w:lang w:val="ca-ES"/>
        </w:rPr>
        <w:t>u</w:t>
      </w:r>
      <w:r>
        <w:rPr>
          <w:rFonts w:ascii="Arial" w:hAnsi="Arial" w:cs="Arial"/>
          <w:color w:val="auto"/>
          <w:sz w:val="24"/>
          <w:szCs w:val="24"/>
          <w:lang w:val="ca-ES"/>
        </w:rPr>
        <w:t>toprotecció en centres de treball</w:t>
      </w:r>
      <w:r>
        <w:rPr>
          <w:rFonts w:ascii="Arial" w:hAnsi="Arial" w:cs="Arial"/>
          <w:color w:val="auto"/>
          <w:sz w:val="24"/>
          <w:szCs w:val="24"/>
          <w:lang w:val="ca-ES"/>
        </w:rPr>
        <w:t>.</w:t>
      </w:r>
    </w:p>
    <w:p w:rsidR="000452A3" w:rsidRDefault="004737C4">
      <w:pPr>
        <w:pStyle w:val="western"/>
        <w:numPr>
          <w:ilvl w:val="0"/>
          <w:numId w:val="17"/>
        </w:numPr>
        <w:spacing w:before="85" w:after="0"/>
        <w:jc w:val="both"/>
        <w:rPr>
          <w:rFonts w:ascii="Arial" w:hAnsi="Arial"/>
          <w:color w:val="auto"/>
          <w:sz w:val="24"/>
          <w:szCs w:val="24"/>
          <w:lang w:val="ca-ES"/>
        </w:rPr>
      </w:pPr>
      <w:r>
        <w:rPr>
          <w:rFonts w:ascii="Arial" w:hAnsi="Arial" w:cs="Arial"/>
          <w:color w:val="auto"/>
          <w:sz w:val="24"/>
          <w:szCs w:val="24"/>
          <w:lang w:val="ca-ES"/>
        </w:rPr>
        <w:t>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el sector d'Educació.</w:t>
      </w:r>
    </w:p>
    <w:p w:rsidR="000452A3" w:rsidRDefault="004737C4">
      <w:pPr>
        <w:pStyle w:val="western"/>
        <w:numPr>
          <w:ilvl w:val="0"/>
          <w:numId w:val="17"/>
        </w:numPr>
        <w:spacing w:before="85" w:after="0"/>
        <w:rPr>
          <w:rFonts w:ascii="Arial" w:hAnsi="Arial" w:cs="Arial"/>
          <w:color w:val="auto"/>
          <w:sz w:val="24"/>
          <w:szCs w:val="24"/>
          <w:lang w:val="ca-ES"/>
        </w:rPr>
      </w:pPr>
      <w:r>
        <w:rPr>
          <w:rFonts w:ascii="Arial" w:hAnsi="Arial" w:cs="Arial"/>
          <w:color w:val="auto"/>
          <w:sz w:val="24"/>
          <w:szCs w:val="24"/>
          <w:lang w:val="ca-ES"/>
        </w:rPr>
        <w:t xml:space="preserve">Procediment per </w:t>
      </w:r>
      <w:r>
        <w:rPr>
          <w:rFonts w:ascii="Arial" w:hAnsi="Arial" w:cs="Arial"/>
          <w:color w:val="auto"/>
          <w:sz w:val="24"/>
          <w:szCs w:val="24"/>
          <w:lang w:val="ca-ES"/>
        </w:rPr>
        <w:t>a l'elaboració, revisió i aprovació dels procediments de Ri</w:t>
      </w:r>
      <w:r>
        <w:rPr>
          <w:rFonts w:ascii="Arial" w:hAnsi="Arial" w:cs="Arial"/>
          <w:color w:val="auto"/>
          <w:sz w:val="24"/>
          <w:szCs w:val="24"/>
          <w:lang w:val="ca-ES"/>
        </w:rPr>
        <w:t>s</w:t>
      </w:r>
      <w:r>
        <w:rPr>
          <w:rFonts w:ascii="Arial" w:hAnsi="Arial" w:cs="Arial"/>
          <w:color w:val="auto"/>
          <w:sz w:val="24"/>
          <w:szCs w:val="24"/>
          <w:lang w:val="ca-ES"/>
        </w:rPr>
        <w:t>cos Laborals</w:t>
      </w:r>
    </w:p>
    <w:p w:rsidR="000452A3" w:rsidRDefault="004737C4">
      <w:pPr>
        <w:pStyle w:val="western"/>
        <w:numPr>
          <w:ilvl w:val="0"/>
          <w:numId w:val="17"/>
        </w:numPr>
        <w:spacing w:before="85" w:after="0"/>
        <w:rPr>
          <w:rFonts w:ascii="Arial" w:hAnsi="Arial" w:cs="Arial"/>
          <w:color w:val="auto"/>
          <w:sz w:val="24"/>
          <w:szCs w:val="24"/>
          <w:lang w:val="ca-ES"/>
        </w:rPr>
      </w:pPr>
      <w:r>
        <w:rPr>
          <w:rFonts w:ascii="Arial" w:hAnsi="Arial" w:cs="Arial"/>
          <w:color w:val="auto"/>
          <w:sz w:val="24"/>
          <w:szCs w:val="24"/>
          <w:lang w:val="ca-ES"/>
        </w:rPr>
        <w:t>Procediment per a l'avaluació de Riscos Laborals (Revisió)</w:t>
      </w:r>
    </w:p>
    <w:p w:rsidR="000452A3" w:rsidRDefault="004737C4">
      <w:pPr>
        <w:pStyle w:val="Standard"/>
        <w:widowControl w:val="0"/>
        <w:numPr>
          <w:ilvl w:val="0"/>
          <w:numId w:val="17"/>
        </w:numPr>
        <w:tabs>
          <w:tab w:val="left" w:pos="220"/>
          <w:tab w:val="left" w:pos="360"/>
          <w:tab w:val="left" w:pos="720"/>
          <w:tab w:val="left" w:pos="1428"/>
        </w:tabs>
        <w:spacing w:before="85"/>
        <w:textAlignment w:val="auto"/>
        <w:rPr>
          <w:rFonts w:ascii="Arial" w:hAnsi="Arial"/>
          <w:sz w:val="24"/>
          <w:szCs w:val="24"/>
          <w:lang w:val="ca-ES"/>
        </w:rPr>
      </w:pPr>
      <w:r>
        <w:rPr>
          <w:rFonts w:ascii="Arial" w:hAnsi="Arial"/>
          <w:sz w:val="24"/>
          <w:szCs w:val="24"/>
          <w:lang w:val="ca-ES"/>
        </w:rPr>
        <w:t>Procediment de comunicació de la informació de riscos per lloc de treball.</w:t>
      </w:r>
    </w:p>
    <w:p w:rsidR="000452A3" w:rsidRDefault="004737C4">
      <w:pPr>
        <w:pStyle w:val="Standard"/>
        <w:widowControl w:val="0"/>
        <w:tabs>
          <w:tab w:val="left" w:pos="220"/>
          <w:tab w:val="left" w:pos="360"/>
          <w:tab w:val="left" w:pos="720"/>
          <w:tab w:val="left" w:pos="1428"/>
        </w:tabs>
        <w:spacing w:before="85"/>
        <w:jc w:val="both"/>
        <w:textAlignment w:val="auto"/>
        <w:rPr>
          <w:rFonts w:ascii="Arial" w:hAnsi="Arial"/>
          <w:sz w:val="24"/>
          <w:szCs w:val="24"/>
          <w:lang w:val="ca-ES"/>
        </w:rPr>
      </w:pPr>
      <w:r>
        <w:rPr>
          <w:rFonts w:ascii="Arial" w:hAnsi="Arial" w:cs="Arial"/>
          <w:sz w:val="24"/>
          <w:szCs w:val="24"/>
          <w:lang w:val="ca-ES"/>
        </w:rPr>
        <w:t xml:space="preserve">d) Establiment </w:t>
      </w:r>
      <w:r>
        <w:rPr>
          <w:rFonts w:ascii="Arial" w:hAnsi="Arial" w:cs="Arial"/>
          <w:b/>
          <w:bCs/>
          <w:sz w:val="24"/>
          <w:szCs w:val="24"/>
          <w:lang w:val="ca-ES"/>
        </w:rPr>
        <w:t>d’una nova normativa sobre el</w:t>
      </w:r>
      <w:r>
        <w:rPr>
          <w:rFonts w:ascii="Arial" w:hAnsi="Arial" w:cs="Arial"/>
          <w:sz w:val="24"/>
          <w:szCs w:val="24"/>
          <w:lang w:val="ca-ES"/>
        </w:rPr>
        <w:t xml:space="preserve"> </w:t>
      </w:r>
      <w:r>
        <w:rPr>
          <w:rFonts w:ascii="Arial" w:hAnsi="Arial" w:cs="Arial"/>
          <w:sz w:val="24"/>
          <w:szCs w:val="24"/>
          <w:lang w:val="ca-ES"/>
        </w:rPr>
        <w:t>registre públic de delegats i delegades de prevenció per a tots els sectors de la Generalitat, prèvia</w:t>
      </w:r>
      <w:r>
        <w:rPr>
          <w:rFonts w:ascii="Arial" w:hAnsi="Arial" w:cs="Arial"/>
          <w:b/>
          <w:bCs/>
          <w:sz w:val="24"/>
          <w:szCs w:val="24"/>
          <w:lang w:val="ca-ES"/>
        </w:rPr>
        <w:t xml:space="preserve"> negociació amb les organitzacions sindicals corresponents.</w:t>
      </w:r>
    </w:p>
    <w:p w:rsidR="000452A3" w:rsidRDefault="004737C4">
      <w:pPr>
        <w:pStyle w:val="Standard"/>
        <w:widowControl w:val="0"/>
        <w:tabs>
          <w:tab w:val="left" w:pos="220"/>
          <w:tab w:val="left" w:pos="360"/>
          <w:tab w:val="left" w:pos="720"/>
          <w:tab w:val="left" w:pos="1428"/>
        </w:tabs>
        <w:spacing w:before="85"/>
        <w:jc w:val="both"/>
        <w:textAlignment w:val="auto"/>
        <w:rPr>
          <w:rFonts w:ascii="Arial" w:hAnsi="Arial"/>
          <w:sz w:val="24"/>
          <w:szCs w:val="24"/>
          <w:lang w:val="ca-ES"/>
        </w:rPr>
      </w:pPr>
      <w:r>
        <w:rPr>
          <w:rFonts w:ascii="Arial" w:hAnsi="Arial" w:cs="Arial"/>
          <w:b/>
          <w:bCs/>
          <w:sz w:val="24"/>
          <w:szCs w:val="24"/>
          <w:lang w:val="ca-ES"/>
        </w:rPr>
        <w:t>e) Concloure l'avaluació inicial dels riscos en tots els sectors de l'administració de la Gener</w:t>
      </w:r>
      <w:r>
        <w:rPr>
          <w:rFonts w:ascii="Arial" w:hAnsi="Arial" w:cs="Arial"/>
          <w:b/>
          <w:bCs/>
          <w:sz w:val="24"/>
          <w:szCs w:val="24"/>
          <w:lang w:val="ca-ES"/>
        </w:rPr>
        <w:t>alitat i implementar les mesures preventives.</w:t>
      </w:r>
    </w:p>
    <w:p w:rsidR="000452A3" w:rsidRDefault="004737C4">
      <w:pPr>
        <w:pStyle w:val="Standard"/>
        <w:widowControl w:val="0"/>
        <w:tabs>
          <w:tab w:val="left" w:pos="220"/>
          <w:tab w:val="left" w:pos="360"/>
          <w:tab w:val="left" w:pos="720"/>
          <w:tab w:val="left" w:pos="1428"/>
        </w:tabs>
        <w:spacing w:before="85"/>
        <w:jc w:val="both"/>
        <w:textAlignment w:val="auto"/>
        <w:rPr>
          <w:rFonts w:ascii="Arial" w:hAnsi="Arial"/>
          <w:b/>
          <w:bCs/>
          <w:sz w:val="24"/>
          <w:szCs w:val="24"/>
          <w:lang w:val="ca-ES"/>
        </w:rPr>
      </w:pPr>
      <w:r>
        <w:rPr>
          <w:rFonts w:ascii="Arial" w:hAnsi="Arial" w:cs="Arial"/>
          <w:b/>
          <w:bCs/>
          <w:sz w:val="24"/>
          <w:szCs w:val="24"/>
          <w:lang w:val="ca-ES"/>
        </w:rPr>
        <w:t>f) Control periòdic del sistema de prevenció dels centres de treball de l'Administració de la Generalitat i els seus organismes autònoms, segons el que preveu l'article 12 del Decret 123/2001, del Reglament del</w:t>
      </w:r>
      <w:r>
        <w:rPr>
          <w:rFonts w:ascii="Arial" w:hAnsi="Arial" w:cs="Arial"/>
          <w:b/>
          <w:bCs/>
          <w:sz w:val="24"/>
          <w:szCs w:val="24"/>
          <w:lang w:val="ca-ES"/>
        </w:rPr>
        <w:t>s Serveis de Prevenció de Riscos Laborals en l'àmbit de l'Administració de la Generalitat i dels seus organismes autònoms, efectuat per la Inspecció General de Serveis.</w:t>
      </w:r>
    </w:p>
    <w:p w:rsidR="000452A3" w:rsidRDefault="000452A3">
      <w:pPr>
        <w:pStyle w:val="Standard"/>
        <w:widowControl w:val="0"/>
        <w:tabs>
          <w:tab w:val="left" w:pos="220"/>
          <w:tab w:val="left" w:pos="360"/>
          <w:tab w:val="left" w:pos="720"/>
          <w:tab w:val="left" w:pos="1428"/>
        </w:tabs>
        <w:spacing w:before="85"/>
        <w:jc w:val="both"/>
        <w:textAlignment w:val="auto"/>
        <w:rPr>
          <w:rFonts w:ascii="Arial" w:hAnsi="Arial" w:cs="Arial"/>
          <w:sz w:val="24"/>
          <w:szCs w:val="24"/>
          <w:lang w:val="ca-ES"/>
        </w:rPr>
      </w:pPr>
    </w:p>
    <w:p w:rsidR="000452A3" w:rsidRDefault="004737C4">
      <w:pPr>
        <w:pStyle w:val="western"/>
        <w:tabs>
          <w:tab w:val="left" w:pos="1428"/>
        </w:tabs>
        <w:spacing w:before="85" w:after="0"/>
        <w:rPr>
          <w:rFonts w:ascii="Arial" w:hAnsi="Arial" w:cs="Arial"/>
          <w:b/>
          <w:bCs/>
          <w:color w:val="auto"/>
          <w:sz w:val="24"/>
          <w:szCs w:val="24"/>
          <w:lang w:val="ca-ES"/>
        </w:rPr>
      </w:pPr>
      <w:r>
        <w:rPr>
          <w:rFonts w:ascii="Arial" w:hAnsi="Arial" w:cs="Arial"/>
          <w:b/>
          <w:bCs/>
          <w:color w:val="auto"/>
          <w:sz w:val="24"/>
          <w:szCs w:val="24"/>
          <w:lang w:val="ca-ES"/>
        </w:rPr>
        <w:t>K. Jubilació</w:t>
      </w:r>
      <w:r>
        <w:rPr>
          <w:rFonts w:ascii="Arial" w:hAnsi="Arial" w:cs="Arial"/>
          <w:b/>
          <w:bCs/>
          <w:color w:val="9900FF"/>
          <w:sz w:val="24"/>
          <w:szCs w:val="24"/>
          <w:lang w:val="ca-ES"/>
        </w:rPr>
        <w:t xml:space="preserve"> </w:t>
      </w:r>
      <w:r>
        <w:rPr>
          <w:rFonts w:ascii="Arial" w:hAnsi="Arial" w:cs="Arial"/>
          <w:b/>
          <w:bCs/>
          <w:color w:val="auto"/>
          <w:sz w:val="24"/>
          <w:szCs w:val="24"/>
          <w:lang w:val="ca-ES"/>
        </w:rPr>
        <w:t>parcial</w:t>
      </w:r>
    </w:p>
    <w:p w:rsidR="000452A3" w:rsidRDefault="004737C4">
      <w:pPr>
        <w:pStyle w:val="western"/>
        <w:tabs>
          <w:tab w:val="left" w:pos="1428"/>
        </w:tabs>
        <w:spacing w:before="85" w:after="0"/>
        <w:rPr>
          <w:rFonts w:ascii="Arial" w:hAnsi="Arial" w:cs="Arial"/>
          <w:b/>
          <w:bCs/>
          <w:color w:val="auto"/>
          <w:sz w:val="24"/>
          <w:szCs w:val="24"/>
          <w:lang w:val="ca-ES"/>
        </w:rPr>
      </w:pPr>
      <w:r>
        <w:rPr>
          <w:rFonts w:ascii="Arial" w:hAnsi="Arial" w:cs="Arial"/>
          <w:color w:val="auto"/>
          <w:sz w:val="24"/>
          <w:szCs w:val="24"/>
          <w:lang w:val="ca-ES"/>
        </w:rPr>
        <w:t xml:space="preserve">La Generalitat instarà les Corts Generals i el Govern de l'Estat </w:t>
      </w:r>
      <w:r>
        <w:rPr>
          <w:rFonts w:ascii="Arial" w:hAnsi="Arial" w:cs="Arial"/>
          <w:color w:val="auto"/>
          <w:sz w:val="24"/>
          <w:szCs w:val="24"/>
          <w:lang w:val="ca-ES"/>
        </w:rPr>
        <w:t xml:space="preserve">a què </w:t>
      </w:r>
      <w:proofErr w:type="spellStart"/>
      <w:r>
        <w:rPr>
          <w:rFonts w:ascii="Arial" w:hAnsi="Arial" w:cs="Arial"/>
          <w:color w:val="auto"/>
          <w:sz w:val="24"/>
          <w:szCs w:val="24"/>
          <w:lang w:val="ca-ES"/>
        </w:rPr>
        <w:t>s'elimine</w:t>
      </w:r>
      <w:proofErr w:type="spellEnd"/>
      <w:r>
        <w:rPr>
          <w:rFonts w:ascii="Arial" w:hAnsi="Arial" w:cs="Arial"/>
          <w:color w:val="auto"/>
          <w:sz w:val="24"/>
          <w:szCs w:val="24"/>
          <w:lang w:val="ca-ES"/>
        </w:rPr>
        <w:t xml:space="preserve"> la i</w:t>
      </w:r>
      <w:r>
        <w:rPr>
          <w:rFonts w:ascii="Arial" w:hAnsi="Arial" w:cs="Arial"/>
          <w:color w:val="auto"/>
          <w:sz w:val="24"/>
          <w:szCs w:val="24"/>
          <w:lang w:val="ca-ES"/>
        </w:rPr>
        <w:t>n</w:t>
      </w:r>
      <w:r>
        <w:rPr>
          <w:rFonts w:ascii="Arial" w:hAnsi="Arial" w:cs="Arial"/>
          <w:color w:val="auto"/>
          <w:sz w:val="24"/>
          <w:szCs w:val="24"/>
          <w:lang w:val="ca-ES"/>
        </w:rPr>
        <w:t xml:space="preserve">compatibilitat legal, de forma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quin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el Règim de Seguretat Social que li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aplicable, el personal funcionari i</w:t>
      </w:r>
      <w:r>
        <w:rPr>
          <w:rFonts w:ascii="Arial" w:hAnsi="Arial" w:cs="Arial"/>
          <w:color w:val="3333FF"/>
          <w:sz w:val="24"/>
          <w:szCs w:val="24"/>
          <w:lang w:val="ca-ES"/>
        </w:rPr>
        <w:t xml:space="preserve"> </w:t>
      </w:r>
      <w:r>
        <w:rPr>
          <w:rFonts w:ascii="Arial" w:hAnsi="Arial" w:cs="Arial"/>
          <w:color w:val="auto"/>
          <w:sz w:val="24"/>
          <w:szCs w:val="24"/>
          <w:lang w:val="ca-ES"/>
        </w:rPr>
        <w:t xml:space="preserve">estatutari </w:t>
      </w:r>
      <w:proofErr w:type="spellStart"/>
      <w:r>
        <w:rPr>
          <w:rFonts w:ascii="Arial" w:hAnsi="Arial" w:cs="Arial"/>
          <w:color w:val="auto"/>
          <w:sz w:val="24"/>
          <w:szCs w:val="24"/>
          <w:lang w:val="ca-ES"/>
        </w:rPr>
        <w:t>puga</w:t>
      </w:r>
      <w:proofErr w:type="spellEnd"/>
      <w:r>
        <w:rPr>
          <w:rFonts w:ascii="Arial" w:hAnsi="Arial" w:cs="Arial"/>
          <w:color w:val="auto"/>
          <w:sz w:val="24"/>
          <w:szCs w:val="24"/>
          <w:lang w:val="ca-ES"/>
        </w:rPr>
        <w:t xml:space="preserve"> accedir a la jubilació parcial.</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lastRenderedPageBreak/>
        <w:t>L. Mobilitat entre els sectors de la Generalitat</w:t>
      </w:r>
    </w:p>
    <w:p w:rsidR="000452A3" w:rsidRDefault="004737C4">
      <w:pPr>
        <w:pStyle w:val="western"/>
        <w:autoSpaceDE w:val="0"/>
        <w:spacing w:before="85" w:after="0"/>
        <w:jc w:val="both"/>
        <w:rPr>
          <w:rFonts w:ascii="Arial" w:hAnsi="Arial" w:cs="Calibri"/>
          <w:b/>
          <w:color w:val="663300"/>
          <w:sz w:val="24"/>
          <w:szCs w:val="24"/>
          <w:lang w:val="ca-ES"/>
        </w:rPr>
      </w:pPr>
      <w:r>
        <w:rPr>
          <w:rFonts w:ascii="Arial" w:hAnsi="Arial" w:cs="Arial"/>
          <w:color w:val="auto"/>
          <w:sz w:val="24"/>
          <w:szCs w:val="24"/>
          <w:lang w:val="ca-ES"/>
        </w:rPr>
        <w:t>La Generalitat</w:t>
      </w:r>
      <w:r>
        <w:rPr>
          <w:rFonts w:ascii="Arial" w:hAnsi="Arial" w:cs="Arial"/>
          <w:color w:val="auto"/>
          <w:sz w:val="24"/>
          <w:szCs w:val="24"/>
          <w:lang w:val="ca-ES"/>
        </w:rPr>
        <w:t xml:space="preserve"> es compromet a estudiar, negociar i, si escau, adoptar acords en les meses de negociació corresponents, així com proposar la modificació de les normes oportunes per tal de possibilitar la mobilitat del personal empleat públic entre els dif</w:t>
      </w:r>
      <w:r>
        <w:rPr>
          <w:rFonts w:ascii="Arial" w:hAnsi="Arial" w:cs="Arial"/>
          <w:color w:val="auto"/>
          <w:sz w:val="24"/>
          <w:szCs w:val="24"/>
          <w:lang w:val="ca-ES"/>
        </w:rPr>
        <w:t>e</w:t>
      </w:r>
      <w:r>
        <w:rPr>
          <w:rFonts w:ascii="Arial" w:hAnsi="Arial" w:cs="Arial"/>
          <w:color w:val="auto"/>
          <w:sz w:val="24"/>
          <w:szCs w:val="24"/>
          <w:lang w:val="ca-ES"/>
        </w:rPr>
        <w:t>rents sectors d</w:t>
      </w:r>
      <w:r>
        <w:rPr>
          <w:rFonts w:ascii="Arial" w:hAnsi="Arial" w:cs="Arial"/>
          <w:color w:val="auto"/>
          <w:sz w:val="24"/>
          <w:szCs w:val="24"/>
          <w:lang w:val="ca-ES"/>
        </w:rPr>
        <w:t xml:space="preserve">e la Generalitat </w:t>
      </w:r>
      <w:r>
        <w:rPr>
          <w:rFonts w:ascii="Arial" w:eastAsia="Arial" w:hAnsi="Arial" w:cs="Arial"/>
          <w:color w:val="auto"/>
          <w:sz w:val="24"/>
          <w:szCs w:val="24"/>
          <w:lang w:val="ca-ES"/>
        </w:rPr>
        <w:t>‒</w:t>
      </w:r>
      <w:r>
        <w:rPr>
          <w:rFonts w:ascii="Arial" w:eastAsia="Arial" w:hAnsi="Arial" w:cs="Arial"/>
          <w:color w:val="auto"/>
          <w:sz w:val="24"/>
          <w:szCs w:val="24"/>
          <w:lang w:val="ca-ES"/>
        </w:rPr>
        <w:t xml:space="preserve">Educació, </w:t>
      </w:r>
      <w:r>
        <w:rPr>
          <w:rFonts w:ascii="Arial" w:hAnsi="Arial" w:cs="Arial"/>
          <w:color w:val="auto"/>
          <w:sz w:val="24"/>
          <w:szCs w:val="24"/>
          <w:lang w:val="ca-ES"/>
        </w:rPr>
        <w:t>Administració de la Generalitat, Admini</w:t>
      </w:r>
      <w:r>
        <w:rPr>
          <w:rFonts w:ascii="Arial" w:hAnsi="Arial" w:cs="Arial"/>
          <w:color w:val="auto"/>
          <w:sz w:val="24"/>
          <w:szCs w:val="24"/>
          <w:lang w:val="ca-ES"/>
        </w:rPr>
        <w:t>s</w:t>
      </w:r>
      <w:r>
        <w:rPr>
          <w:rFonts w:ascii="Arial" w:hAnsi="Arial" w:cs="Arial"/>
          <w:color w:val="auto"/>
          <w:sz w:val="24"/>
          <w:szCs w:val="24"/>
          <w:lang w:val="ca-ES"/>
        </w:rPr>
        <w:t>tració de Justícia i Sanitat-</w:t>
      </w:r>
      <w:r>
        <w:rPr>
          <w:rFonts w:ascii="Arial" w:hAnsi="Arial" w:cs="Arial"/>
          <w:color w:val="auto"/>
          <w:sz w:val="24"/>
          <w:szCs w:val="24"/>
          <w:lang w:val="ca-ES"/>
        </w:rPr>
        <w:t>, dins dels límits legals dels diferents règims jurídics del personal de cadascun d'ells.</w:t>
      </w:r>
    </w:p>
    <w:p w:rsidR="000452A3" w:rsidRDefault="000452A3">
      <w:pPr>
        <w:pStyle w:val="western"/>
        <w:autoSpaceDE w:val="0"/>
        <w:spacing w:before="85" w:after="0"/>
        <w:rPr>
          <w:rFonts w:ascii="Arial" w:hAnsi="Arial" w:cs="Arial"/>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r>
        <w:rPr>
          <w:rFonts w:ascii="Arial" w:hAnsi="Arial" w:cs="Arial"/>
          <w:b/>
          <w:bCs/>
          <w:color w:val="auto"/>
          <w:sz w:val="24"/>
          <w:szCs w:val="24"/>
          <w:lang w:val="ca-ES"/>
        </w:rPr>
        <w:t>M. Carrera</w:t>
      </w:r>
      <w:r>
        <w:rPr>
          <w:rFonts w:ascii="Arial" w:hAnsi="Arial" w:cs="Arial"/>
          <w:b/>
          <w:bCs/>
          <w:color w:val="auto"/>
          <w:sz w:val="24"/>
          <w:szCs w:val="24"/>
          <w:lang w:val="ca-ES"/>
        </w:rPr>
        <w:t xml:space="preserve"> professional de Justícia</w:t>
      </w:r>
    </w:p>
    <w:p w:rsidR="000452A3" w:rsidRDefault="004737C4">
      <w:pPr>
        <w:pStyle w:val="NormalWeb"/>
        <w:spacing w:before="85" w:after="0"/>
        <w:rPr>
          <w:rFonts w:ascii="Arial" w:hAnsi="Arial"/>
          <w:sz w:val="24"/>
          <w:szCs w:val="24"/>
          <w:lang w:val="ca-ES"/>
        </w:rPr>
      </w:pPr>
      <w:r>
        <w:rPr>
          <w:rFonts w:ascii="Arial" w:hAnsi="Arial"/>
          <w:sz w:val="24"/>
          <w:szCs w:val="24"/>
          <w:lang w:val="ca-ES"/>
        </w:rPr>
        <w:t>La Conselleria de Justícia, Administració Pública, Reformes Democràtiques i Llibertats Públiques es compromet a implantar la carrera professional en l'àmbit del personal funcionari del servei de l'Administració de Justícia transfe</w:t>
      </w:r>
      <w:r>
        <w:rPr>
          <w:rFonts w:ascii="Arial" w:hAnsi="Arial"/>
          <w:sz w:val="24"/>
          <w:szCs w:val="24"/>
          <w:lang w:val="ca-ES"/>
        </w:rPr>
        <w:t xml:space="preserve">rit quan el referit concepte retributiu </w:t>
      </w:r>
      <w:proofErr w:type="spellStart"/>
      <w:r>
        <w:rPr>
          <w:rFonts w:ascii="Arial" w:hAnsi="Arial"/>
          <w:sz w:val="24"/>
          <w:szCs w:val="24"/>
          <w:lang w:val="ca-ES"/>
        </w:rPr>
        <w:t>siga</w:t>
      </w:r>
      <w:proofErr w:type="spellEnd"/>
      <w:r>
        <w:rPr>
          <w:rFonts w:ascii="Arial" w:hAnsi="Arial"/>
          <w:sz w:val="24"/>
          <w:szCs w:val="24"/>
          <w:lang w:val="ca-ES"/>
        </w:rPr>
        <w:t xml:space="preserve"> recollit per la Llei Orgànica del Poder Judicial. A tal fi impulsarà davant les Corts Valencianes l'aprovació i tramitació d'una proposició de Llei per a procedir a la reforma d'eixa Llei Orgànica per les Corts </w:t>
      </w:r>
      <w:r>
        <w:rPr>
          <w:rFonts w:ascii="Arial" w:hAnsi="Arial"/>
          <w:sz w:val="24"/>
          <w:szCs w:val="24"/>
          <w:lang w:val="ca-ES"/>
        </w:rPr>
        <w:t>Generals.</w:t>
      </w:r>
    </w:p>
    <w:p w:rsidR="000452A3" w:rsidRDefault="004737C4">
      <w:pPr>
        <w:pStyle w:val="NormalWeb"/>
        <w:spacing w:before="85" w:after="0"/>
        <w:rPr>
          <w:rFonts w:ascii="Arial" w:hAnsi="Arial"/>
          <w:sz w:val="24"/>
          <w:szCs w:val="24"/>
          <w:lang w:val="ca-ES"/>
        </w:rPr>
      </w:pPr>
      <w:r>
        <w:rPr>
          <w:rFonts w:ascii="Arial" w:hAnsi="Arial"/>
          <w:sz w:val="24"/>
          <w:szCs w:val="24"/>
          <w:lang w:val="ca-ES"/>
        </w:rPr>
        <w:t xml:space="preserve">Mentre es produeix la referida reforma, es negociarà en l'àmbit de la Mesa sectorial, la implantació d'un programa d'actuació que </w:t>
      </w:r>
      <w:proofErr w:type="spellStart"/>
      <w:r>
        <w:rPr>
          <w:rFonts w:ascii="Arial" w:hAnsi="Arial"/>
          <w:sz w:val="24"/>
          <w:szCs w:val="24"/>
          <w:lang w:val="ca-ES"/>
        </w:rPr>
        <w:t>reconega</w:t>
      </w:r>
      <w:proofErr w:type="spellEnd"/>
      <w:r>
        <w:rPr>
          <w:rFonts w:ascii="Arial" w:hAnsi="Arial"/>
          <w:sz w:val="24"/>
          <w:szCs w:val="24"/>
          <w:lang w:val="ca-ES"/>
        </w:rPr>
        <w:t xml:space="preserve"> la trajectòria i actuació professional, la qualitat del treball realitzat, la formació i coneixements adqui</w:t>
      </w:r>
      <w:r>
        <w:rPr>
          <w:rFonts w:ascii="Arial" w:hAnsi="Arial"/>
          <w:sz w:val="24"/>
          <w:szCs w:val="24"/>
          <w:lang w:val="ca-ES"/>
        </w:rPr>
        <w:t>rits i la seua implicació amb l'organització, els seus objectius i finalitats que resultaran de la implantació de la nova oficina judicial.</w:t>
      </w:r>
    </w:p>
    <w:p w:rsidR="000452A3" w:rsidRDefault="004737C4">
      <w:pPr>
        <w:pStyle w:val="NormalWeb"/>
        <w:spacing w:before="85" w:after="0"/>
        <w:rPr>
          <w:rFonts w:ascii="Arial" w:hAnsi="Arial"/>
          <w:sz w:val="24"/>
          <w:szCs w:val="24"/>
          <w:lang w:val="ca-ES"/>
        </w:rPr>
      </w:pPr>
      <w:r>
        <w:rPr>
          <w:rFonts w:ascii="Arial" w:hAnsi="Arial"/>
          <w:sz w:val="24"/>
          <w:szCs w:val="24"/>
          <w:lang w:val="ca-ES"/>
        </w:rPr>
        <w:t xml:space="preserve">Aquest programa d'actuació serà objecte de negociació en mesa sectorial durant 2016 amb l'objectiu que </w:t>
      </w:r>
      <w:proofErr w:type="spellStart"/>
      <w:r>
        <w:rPr>
          <w:rFonts w:ascii="Arial" w:hAnsi="Arial"/>
          <w:sz w:val="24"/>
          <w:szCs w:val="24"/>
          <w:lang w:val="ca-ES"/>
        </w:rPr>
        <w:t>puga</w:t>
      </w:r>
      <w:proofErr w:type="spellEnd"/>
      <w:r>
        <w:rPr>
          <w:rFonts w:ascii="Arial" w:hAnsi="Arial"/>
          <w:sz w:val="24"/>
          <w:szCs w:val="24"/>
          <w:lang w:val="ca-ES"/>
        </w:rPr>
        <w:t xml:space="preserve"> ser apli</w:t>
      </w:r>
      <w:r>
        <w:rPr>
          <w:rFonts w:ascii="Arial" w:hAnsi="Arial"/>
          <w:sz w:val="24"/>
          <w:szCs w:val="24"/>
          <w:lang w:val="ca-ES"/>
        </w:rPr>
        <w:t>cat al llarg de la resta d'aquesta legislatura, tot iniciant el seu abonament de forma progressiva en 2017 i finalitzant-lo en l'exercici pressupostari corresponent a 2019, tot això conforme a les disponibilitats pressupostàries.</w:t>
      </w:r>
    </w:p>
    <w:p w:rsidR="000452A3" w:rsidRDefault="004737C4">
      <w:pPr>
        <w:pStyle w:val="NormalWeb"/>
        <w:spacing w:before="85" w:after="0"/>
        <w:rPr>
          <w:rFonts w:ascii="Arial" w:hAnsi="Arial"/>
          <w:sz w:val="24"/>
          <w:szCs w:val="24"/>
          <w:lang w:val="ca-ES"/>
        </w:rPr>
      </w:pPr>
      <w:r>
        <w:rPr>
          <w:rFonts w:ascii="Arial" w:hAnsi="Arial" w:cs="Arial"/>
          <w:sz w:val="24"/>
          <w:szCs w:val="24"/>
          <w:lang w:val="ca-ES"/>
        </w:rPr>
        <w:t>Les retribucions correspon</w:t>
      </w:r>
      <w:r>
        <w:rPr>
          <w:rFonts w:ascii="Arial" w:hAnsi="Arial" w:cs="Arial"/>
          <w:sz w:val="24"/>
          <w:szCs w:val="24"/>
          <w:lang w:val="ca-ES"/>
        </w:rPr>
        <w:t xml:space="preserve">ents a eixe programa d'actuació quedaran subsumides per aquelles que es determinen com a Carrera Professional una vegada </w:t>
      </w:r>
      <w:proofErr w:type="spellStart"/>
      <w:r>
        <w:rPr>
          <w:rFonts w:ascii="Arial" w:hAnsi="Arial" w:cs="Arial"/>
          <w:sz w:val="24"/>
          <w:szCs w:val="24"/>
          <w:lang w:val="ca-ES"/>
        </w:rPr>
        <w:t>siga</w:t>
      </w:r>
      <w:proofErr w:type="spellEnd"/>
      <w:r>
        <w:rPr>
          <w:rFonts w:ascii="Arial" w:hAnsi="Arial" w:cs="Arial"/>
          <w:sz w:val="24"/>
          <w:szCs w:val="24"/>
          <w:lang w:val="ca-ES"/>
        </w:rPr>
        <w:t xml:space="preserve"> possible la seua implantació conforme a la Llei Orgànica del Poder Judicial.</w:t>
      </w:r>
    </w:p>
    <w:p w:rsidR="000452A3" w:rsidRDefault="000452A3">
      <w:pPr>
        <w:pStyle w:val="NormalWeb"/>
        <w:suppressAutoHyphens w:val="0"/>
        <w:spacing w:before="85" w:after="0"/>
        <w:rPr>
          <w:rFonts w:ascii="Arial" w:hAnsi="Arial" w:cs="Arial"/>
          <w:b/>
          <w:bCs/>
          <w:sz w:val="24"/>
          <w:szCs w:val="24"/>
          <w:lang w:val="ca-ES"/>
        </w:rPr>
      </w:pPr>
    </w:p>
    <w:p w:rsidR="000452A3" w:rsidRDefault="004737C4">
      <w:pPr>
        <w:pStyle w:val="western"/>
        <w:spacing w:before="85" w:after="0"/>
        <w:jc w:val="both"/>
        <w:rPr>
          <w:rFonts w:ascii="Arial" w:hAnsi="Arial" w:cs="Arial"/>
          <w:b/>
          <w:bCs/>
          <w:color w:val="3333FF"/>
          <w:sz w:val="24"/>
          <w:szCs w:val="24"/>
          <w:lang w:val="ca-ES"/>
        </w:rPr>
      </w:pPr>
      <w:proofErr w:type="spellStart"/>
      <w:r>
        <w:rPr>
          <w:rFonts w:ascii="Arial" w:hAnsi="Arial" w:cs="Arial"/>
          <w:b/>
          <w:bCs/>
          <w:color w:val="auto"/>
          <w:sz w:val="24"/>
          <w:szCs w:val="24"/>
          <w:lang w:val="ca-ES"/>
        </w:rPr>
        <w:t>Sisé</w:t>
      </w:r>
      <w:proofErr w:type="spellEnd"/>
      <w:r>
        <w:rPr>
          <w:rFonts w:ascii="Arial" w:hAnsi="Arial" w:cs="Arial"/>
          <w:b/>
          <w:bCs/>
          <w:color w:val="auto"/>
          <w:sz w:val="24"/>
          <w:szCs w:val="24"/>
          <w:lang w:val="ca-ES"/>
        </w:rPr>
        <w:t xml:space="preserve">. </w:t>
      </w:r>
      <w:r>
        <w:rPr>
          <w:rFonts w:ascii="Arial" w:hAnsi="Arial" w:cs="Arial"/>
          <w:b/>
          <w:bCs/>
          <w:color w:val="auto"/>
          <w:sz w:val="24"/>
          <w:szCs w:val="24"/>
          <w:lang w:val="ca-ES"/>
        </w:rPr>
        <w:t>Període de vigència</w:t>
      </w:r>
    </w:p>
    <w:p w:rsidR="000452A3" w:rsidRDefault="004737C4">
      <w:pPr>
        <w:pStyle w:val="western"/>
        <w:spacing w:before="85" w:after="0"/>
        <w:jc w:val="both"/>
        <w:rPr>
          <w:rFonts w:ascii="Arial" w:hAnsi="Arial" w:cs="Arial"/>
          <w:color w:val="auto"/>
          <w:sz w:val="24"/>
          <w:szCs w:val="24"/>
          <w:lang w:val="ca-ES"/>
        </w:rPr>
      </w:pPr>
      <w:r>
        <w:rPr>
          <w:rFonts w:ascii="Arial" w:hAnsi="Arial" w:cs="Arial"/>
          <w:b/>
          <w:bCs/>
          <w:color w:val="auto"/>
          <w:sz w:val="24"/>
          <w:szCs w:val="24"/>
          <w:lang w:val="ca-ES"/>
        </w:rPr>
        <w:t>1.</w:t>
      </w:r>
      <w:r>
        <w:rPr>
          <w:rFonts w:ascii="Arial" w:hAnsi="Arial" w:cs="Arial"/>
          <w:color w:val="auto"/>
          <w:sz w:val="24"/>
          <w:szCs w:val="24"/>
          <w:lang w:val="ca-ES"/>
        </w:rPr>
        <w:t xml:space="preserve"> La vigència d'aquest Acord serà la de la IX Legislatura de les Corts Valencianes, sense perjuí del que </w:t>
      </w:r>
      <w:proofErr w:type="spellStart"/>
      <w:r>
        <w:rPr>
          <w:rFonts w:ascii="Arial" w:hAnsi="Arial" w:cs="Arial"/>
          <w:color w:val="auto"/>
          <w:sz w:val="24"/>
          <w:szCs w:val="24"/>
          <w:lang w:val="ca-ES"/>
        </w:rPr>
        <w:t>establix</w:t>
      </w:r>
      <w:proofErr w:type="spellEnd"/>
      <w:r>
        <w:rPr>
          <w:rFonts w:ascii="Arial" w:hAnsi="Arial" w:cs="Arial"/>
          <w:color w:val="auto"/>
          <w:sz w:val="24"/>
          <w:szCs w:val="24"/>
          <w:lang w:val="ca-ES"/>
        </w:rPr>
        <w:t xml:space="preserve"> l’article 38.10 del TREBEP.</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Ateses les característiques i el contingut de l’Acord, no és prorrogable al seu venc</w:t>
      </w:r>
      <w:r>
        <w:rPr>
          <w:rFonts w:ascii="Arial" w:hAnsi="Arial" w:cs="Arial"/>
          <w:color w:val="auto"/>
          <w:sz w:val="24"/>
          <w:szCs w:val="24"/>
          <w:lang w:val="ca-ES"/>
        </w:rPr>
        <w:t>i</w:t>
      </w:r>
      <w:r>
        <w:rPr>
          <w:rFonts w:ascii="Arial" w:hAnsi="Arial" w:cs="Arial"/>
          <w:color w:val="auto"/>
          <w:sz w:val="24"/>
          <w:szCs w:val="24"/>
          <w:lang w:val="ca-ES"/>
        </w:rPr>
        <w:t>ment. Tot això, amb independèn</w:t>
      </w:r>
      <w:r>
        <w:rPr>
          <w:rFonts w:ascii="Arial" w:hAnsi="Arial" w:cs="Arial"/>
          <w:color w:val="auto"/>
          <w:sz w:val="24"/>
          <w:szCs w:val="24"/>
          <w:lang w:val="ca-ES"/>
        </w:rPr>
        <w:t>cia de la inclusió en les normes legals o reglament</w:t>
      </w:r>
      <w:r>
        <w:rPr>
          <w:rFonts w:ascii="Arial" w:hAnsi="Arial" w:cs="Arial"/>
          <w:color w:val="auto"/>
          <w:sz w:val="24"/>
          <w:szCs w:val="24"/>
          <w:lang w:val="ca-ES"/>
        </w:rPr>
        <w:t>à</w:t>
      </w:r>
      <w:r>
        <w:rPr>
          <w:rFonts w:ascii="Arial" w:hAnsi="Arial" w:cs="Arial"/>
          <w:color w:val="auto"/>
          <w:sz w:val="24"/>
          <w:szCs w:val="24"/>
          <w:lang w:val="ca-ES"/>
        </w:rPr>
        <w:t xml:space="preserve">ries que pertoquen de les mesures que conté o es pacten o acorden en aplicació d'aquest. No obstant això, el seu contingut podrà servir de base i fonament per a la firma d’un altre de nou quan </w:t>
      </w:r>
      <w:proofErr w:type="spellStart"/>
      <w:r>
        <w:rPr>
          <w:rFonts w:ascii="Arial" w:hAnsi="Arial" w:cs="Arial"/>
          <w:color w:val="auto"/>
          <w:sz w:val="24"/>
          <w:szCs w:val="24"/>
          <w:lang w:val="ca-ES"/>
        </w:rPr>
        <w:t>finalitze</w:t>
      </w:r>
      <w:proofErr w:type="spellEnd"/>
      <w:r>
        <w:rPr>
          <w:rFonts w:ascii="Arial" w:hAnsi="Arial" w:cs="Arial"/>
          <w:color w:val="auto"/>
          <w:sz w:val="24"/>
          <w:szCs w:val="24"/>
          <w:lang w:val="ca-ES"/>
        </w:rPr>
        <w:t>.</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2. Els pactes i acords a què </w:t>
      </w:r>
      <w:proofErr w:type="spellStart"/>
      <w:r>
        <w:rPr>
          <w:rFonts w:ascii="Arial" w:hAnsi="Arial" w:cs="Arial"/>
          <w:color w:val="auto"/>
          <w:sz w:val="24"/>
          <w:szCs w:val="24"/>
          <w:lang w:val="ca-ES"/>
        </w:rPr>
        <w:t>s'arribe</w:t>
      </w:r>
      <w:proofErr w:type="spellEnd"/>
      <w:r>
        <w:rPr>
          <w:rFonts w:ascii="Arial" w:hAnsi="Arial" w:cs="Arial"/>
          <w:color w:val="auto"/>
          <w:sz w:val="24"/>
          <w:szCs w:val="24"/>
          <w:lang w:val="ca-ES"/>
        </w:rPr>
        <w:t xml:space="preserve"> en desenvolupament d'aquest Acord tindran la vigència que es </w:t>
      </w:r>
      <w:proofErr w:type="spellStart"/>
      <w:r>
        <w:rPr>
          <w:rFonts w:ascii="Arial" w:hAnsi="Arial" w:cs="Arial"/>
          <w:color w:val="auto"/>
          <w:sz w:val="24"/>
          <w:szCs w:val="24"/>
          <w:lang w:val="ca-ES"/>
        </w:rPr>
        <w:t>determine</w:t>
      </w:r>
      <w:proofErr w:type="spellEnd"/>
      <w:r>
        <w:rPr>
          <w:rFonts w:ascii="Arial" w:hAnsi="Arial" w:cs="Arial"/>
          <w:color w:val="auto"/>
          <w:sz w:val="24"/>
          <w:szCs w:val="24"/>
          <w:lang w:val="ca-ES"/>
        </w:rPr>
        <w:t xml:space="preserve"> en cadascun dels instruments. Quan alguna de les mes</w:t>
      </w:r>
      <w:r>
        <w:rPr>
          <w:rFonts w:ascii="Arial" w:hAnsi="Arial" w:cs="Arial"/>
          <w:color w:val="auto"/>
          <w:sz w:val="24"/>
          <w:szCs w:val="24"/>
          <w:lang w:val="ca-ES"/>
        </w:rPr>
        <w:t>u</w:t>
      </w:r>
      <w:r>
        <w:rPr>
          <w:rFonts w:ascii="Arial" w:hAnsi="Arial" w:cs="Arial"/>
          <w:color w:val="auto"/>
          <w:sz w:val="24"/>
          <w:szCs w:val="24"/>
          <w:lang w:val="ca-ES"/>
        </w:rPr>
        <w:t xml:space="preserve">res </w:t>
      </w:r>
      <w:proofErr w:type="spellStart"/>
      <w:r>
        <w:rPr>
          <w:rFonts w:ascii="Arial" w:hAnsi="Arial" w:cs="Arial"/>
          <w:color w:val="auto"/>
          <w:sz w:val="24"/>
          <w:szCs w:val="24"/>
          <w:lang w:val="ca-ES"/>
        </w:rPr>
        <w:t>tinga</w:t>
      </w:r>
      <w:proofErr w:type="spellEnd"/>
      <w:r>
        <w:rPr>
          <w:rFonts w:ascii="Arial" w:hAnsi="Arial" w:cs="Arial"/>
          <w:color w:val="auto"/>
          <w:sz w:val="24"/>
          <w:szCs w:val="24"/>
          <w:lang w:val="ca-ES"/>
        </w:rPr>
        <w:t xml:space="preserve"> efectes econòmics directes o indirectes, el pacte o acord farà constar e</w:t>
      </w:r>
      <w:r>
        <w:rPr>
          <w:rFonts w:ascii="Arial" w:hAnsi="Arial" w:cs="Arial"/>
          <w:color w:val="auto"/>
          <w:sz w:val="24"/>
          <w:szCs w:val="24"/>
          <w:lang w:val="ca-ES"/>
        </w:rPr>
        <w:t>x</w:t>
      </w:r>
      <w:r>
        <w:rPr>
          <w:rFonts w:ascii="Arial" w:hAnsi="Arial" w:cs="Arial"/>
          <w:color w:val="auto"/>
          <w:sz w:val="24"/>
          <w:szCs w:val="24"/>
          <w:lang w:val="ca-ES"/>
        </w:rPr>
        <w:t xml:space="preserve">pressament </w:t>
      </w:r>
      <w:r>
        <w:rPr>
          <w:rFonts w:ascii="Arial" w:hAnsi="Arial" w:cs="Arial"/>
          <w:color w:val="auto"/>
          <w:sz w:val="24"/>
          <w:szCs w:val="24"/>
          <w:lang w:val="ca-ES"/>
        </w:rPr>
        <w:t>la data exacta a partir de la qual desplegarà els seus efectes, que serà la de l'endemà de la publicació en el Diari Oficial de la Comunitat Valenciana de la ratificació pel Consell del pacte o acord, o bé una data posterior.</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lastRenderedPageBreak/>
        <w:t>3. S'estableix en l'Annex I un</w:t>
      </w:r>
      <w:r>
        <w:rPr>
          <w:rFonts w:ascii="Arial" w:hAnsi="Arial" w:cs="Arial"/>
          <w:color w:val="auto"/>
          <w:sz w:val="24"/>
          <w:szCs w:val="24"/>
          <w:lang w:val="ca-ES"/>
        </w:rPr>
        <w:t xml:space="preserve"> cronograma de totes les mesures incloses en l'apartat </w:t>
      </w:r>
      <w:proofErr w:type="spellStart"/>
      <w:r>
        <w:rPr>
          <w:rFonts w:ascii="Arial" w:hAnsi="Arial" w:cs="Arial"/>
          <w:color w:val="auto"/>
          <w:sz w:val="24"/>
          <w:szCs w:val="24"/>
          <w:lang w:val="ca-ES"/>
        </w:rPr>
        <w:t>Cinqué</w:t>
      </w:r>
      <w:proofErr w:type="spellEnd"/>
      <w:r>
        <w:rPr>
          <w:rFonts w:ascii="Arial" w:hAnsi="Arial" w:cs="Arial"/>
          <w:color w:val="auto"/>
          <w:sz w:val="24"/>
          <w:szCs w:val="24"/>
          <w:lang w:val="ca-ES"/>
        </w:rPr>
        <w:t xml:space="preserve"> d'aquest acord.</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proofErr w:type="spellStart"/>
      <w:r>
        <w:rPr>
          <w:rFonts w:ascii="Arial" w:hAnsi="Arial" w:cs="Arial"/>
          <w:b/>
          <w:bCs/>
          <w:color w:val="auto"/>
          <w:sz w:val="24"/>
          <w:szCs w:val="24"/>
          <w:lang w:val="ca-ES"/>
        </w:rPr>
        <w:t>Seté</w:t>
      </w:r>
      <w:proofErr w:type="spellEnd"/>
      <w:r>
        <w:rPr>
          <w:rFonts w:ascii="Arial" w:hAnsi="Arial" w:cs="Arial"/>
          <w:b/>
          <w:bCs/>
          <w:color w:val="auto"/>
          <w:sz w:val="24"/>
          <w:szCs w:val="24"/>
          <w:lang w:val="ca-ES"/>
        </w:rPr>
        <w:t>. Denúncia</w:t>
      </w:r>
    </w:p>
    <w:p w:rsidR="000452A3" w:rsidRDefault="004737C4">
      <w:pPr>
        <w:pStyle w:val="western"/>
        <w:spacing w:before="85" w:after="0"/>
        <w:rPr>
          <w:rFonts w:ascii="Arial" w:hAnsi="Arial" w:cs="Arial"/>
          <w:color w:val="auto"/>
          <w:sz w:val="24"/>
          <w:szCs w:val="24"/>
          <w:lang w:val="ca-ES"/>
        </w:rPr>
      </w:pPr>
      <w:r>
        <w:rPr>
          <w:rFonts w:ascii="Arial" w:hAnsi="Arial" w:cs="Arial"/>
          <w:color w:val="auto"/>
          <w:sz w:val="24"/>
          <w:szCs w:val="24"/>
          <w:lang w:val="ca-ES"/>
        </w:rPr>
        <w:t xml:space="preserve">1. </w:t>
      </w:r>
      <w:r>
        <w:rPr>
          <w:rFonts w:ascii="Arial" w:hAnsi="Arial" w:cs="Arial"/>
          <w:color w:val="auto"/>
          <w:sz w:val="24"/>
          <w:szCs w:val="24"/>
          <w:lang w:val="ca-ES"/>
        </w:rPr>
        <w:t>Les organitzacions sindicals signants es comprometen a esgotar les vies de neg</w:t>
      </w:r>
      <w:r>
        <w:rPr>
          <w:rFonts w:ascii="Arial" w:hAnsi="Arial" w:cs="Arial"/>
          <w:color w:val="auto"/>
          <w:sz w:val="24"/>
          <w:szCs w:val="24"/>
          <w:lang w:val="ca-ES"/>
        </w:rPr>
        <w:t>o</w:t>
      </w:r>
      <w:r>
        <w:rPr>
          <w:rFonts w:ascii="Arial" w:hAnsi="Arial" w:cs="Arial"/>
          <w:color w:val="auto"/>
          <w:sz w:val="24"/>
          <w:szCs w:val="24"/>
          <w:lang w:val="ca-ES"/>
        </w:rPr>
        <w:t>ciació i interlocució amb l'Administració abans d'adoptar mesures de conflicte o</w:t>
      </w:r>
      <w:r>
        <w:rPr>
          <w:rFonts w:ascii="Arial" w:hAnsi="Arial" w:cs="Arial"/>
          <w:color w:val="auto"/>
          <w:sz w:val="24"/>
          <w:szCs w:val="24"/>
          <w:lang w:val="ca-ES"/>
        </w:rPr>
        <w:t xml:space="preserve"> mob</w:t>
      </w:r>
      <w:r>
        <w:rPr>
          <w:rFonts w:ascii="Arial" w:hAnsi="Arial" w:cs="Arial"/>
          <w:color w:val="auto"/>
          <w:sz w:val="24"/>
          <w:szCs w:val="24"/>
          <w:lang w:val="ca-ES"/>
        </w:rPr>
        <w:t>i</w:t>
      </w:r>
      <w:r>
        <w:rPr>
          <w:rFonts w:ascii="Arial" w:hAnsi="Arial" w:cs="Arial"/>
          <w:color w:val="auto"/>
          <w:sz w:val="24"/>
          <w:szCs w:val="24"/>
          <w:lang w:val="ca-ES"/>
        </w:rPr>
        <w:t>litzacions, durant el període de vigència de l'Acord i referit a les matèries que s'hi defineixen.</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2. La Generalitat es compromet a facilitar la celebració d'assemblees i reunions del personal inclòs en l'àmbit d'aplicació, tant en el procés de ratifi</w:t>
      </w:r>
      <w:r>
        <w:rPr>
          <w:rFonts w:ascii="Arial" w:hAnsi="Arial" w:cs="Arial"/>
          <w:color w:val="auto"/>
          <w:sz w:val="24"/>
          <w:szCs w:val="24"/>
          <w:lang w:val="ca-ES"/>
        </w:rPr>
        <w:t xml:space="preserve">cació, si escau, com durant el període de vigència, quan el propòsit de les assemblees </w:t>
      </w:r>
      <w:proofErr w:type="spellStart"/>
      <w:r>
        <w:rPr>
          <w:rFonts w:ascii="Arial" w:hAnsi="Arial" w:cs="Arial"/>
          <w:color w:val="auto"/>
          <w:sz w:val="24"/>
          <w:szCs w:val="24"/>
          <w:lang w:val="ca-ES"/>
        </w:rPr>
        <w:t>siga</w:t>
      </w:r>
      <w:proofErr w:type="spellEnd"/>
      <w:r>
        <w:rPr>
          <w:rFonts w:ascii="Arial" w:hAnsi="Arial" w:cs="Arial"/>
          <w:color w:val="auto"/>
          <w:sz w:val="24"/>
          <w:szCs w:val="24"/>
          <w:lang w:val="ca-ES"/>
        </w:rPr>
        <w:t xml:space="preserve"> l'actualització o la revisió d'aquest Acord i dels pactes o acords que se'n deriven.</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3. Aquest Acord haurà d'entendre's amb caràcter global, i podrà ser denunciat p</w:t>
      </w:r>
      <w:r>
        <w:rPr>
          <w:rFonts w:ascii="Arial" w:hAnsi="Arial" w:cs="Arial"/>
          <w:color w:val="auto"/>
          <w:sz w:val="24"/>
          <w:szCs w:val="24"/>
          <w:lang w:val="ca-ES"/>
        </w:rPr>
        <w:t xml:space="preserve">er qualsevol de les parts en cas que </w:t>
      </w:r>
      <w:proofErr w:type="spellStart"/>
      <w:r>
        <w:rPr>
          <w:rFonts w:ascii="Arial" w:hAnsi="Arial" w:cs="Arial"/>
          <w:color w:val="auto"/>
          <w:sz w:val="24"/>
          <w:szCs w:val="24"/>
          <w:lang w:val="ca-ES"/>
        </w:rPr>
        <w:t>s'interprete</w:t>
      </w:r>
      <w:proofErr w:type="spellEnd"/>
      <w:r>
        <w:rPr>
          <w:rFonts w:ascii="Arial" w:hAnsi="Arial" w:cs="Arial"/>
          <w:color w:val="auto"/>
          <w:sz w:val="24"/>
          <w:szCs w:val="24"/>
          <w:lang w:val="ca-ES"/>
        </w:rPr>
        <w:t xml:space="preserve"> que hi ha un incompliment reiterat de les seues clàusules, amb, com a mínim, un mes d'antelació a la data de venciment de l'acord. La denúncia per la part de representació del personal requerirà majoria de </w:t>
      </w:r>
      <w:r>
        <w:rPr>
          <w:rFonts w:ascii="Arial" w:hAnsi="Arial" w:cs="Arial"/>
          <w:color w:val="auto"/>
          <w:sz w:val="24"/>
          <w:szCs w:val="24"/>
          <w:lang w:val="ca-ES"/>
        </w:rPr>
        <w:t>la representativitat en la MGN I.</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4. La denúncia de l'Acord s'haurà de realitzar per escrit motivat que </w:t>
      </w:r>
      <w:proofErr w:type="spellStart"/>
      <w:r>
        <w:rPr>
          <w:rFonts w:ascii="Arial" w:hAnsi="Arial" w:cs="Arial"/>
          <w:color w:val="auto"/>
          <w:sz w:val="24"/>
          <w:szCs w:val="24"/>
          <w:lang w:val="ca-ES"/>
        </w:rPr>
        <w:t>indique</w:t>
      </w:r>
      <w:proofErr w:type="spellEnd"/>
      <w:r>
        <w:rPr>
          <w:rFonts w:ascii="Arial" w:hAnsi="Arial" w:cs="Arial"/>
          <w:color w:val="auto"/>
          <w:sz w:val="24"/>
          <w:szCs w:val="24"/>
          <w:lang w:val="ca-ES"/>
        </w:rPr>
        <w:t xml:space="preserve"> la causa de la denúncia, i haurà de dirigir-se a totes les parts signants, així com a totes les organitzacions presents en la Mesa General de Ne</w:t>
      </w:r>
      <w:r>
        <w:rPr>
          <w:rFonts w:ascii="Arial" w:hAnsi="Arial" w:cs="Arial"/>
          <w:color w:val="auto"/>
          <w:sz w:val="24"/>
          <w:szCs w:val="24"/>
          <w:lang w:val="ca-ES"/>
        </w:rPr>
        <w:t>gociació I en el moment de la d</w:t>
      </w:r>
      <w:r>
        <w:rPr>
          <w:rFonts w:ascii="Arial" w:hAnsi="Arial" w:cs="Arial"/>
          <w:color w:val="auto"/>
          <w:sz w:val="24"/>
          <w:szCs w:val="24"/>
          <w:lang w:val="ca-ES"/>
        </w:rPr>
        <w:t>e</w:t>
      </w:r>
      <w:r>
        <w:rPr>
          <w:rFonts w:ascii="Arial" w:hAnsi="Arial" w:cs="Arial"/>
          <w:color w:val="auto"/>
          <w:sz w:val="24"/>
          <w:szCs w:val="24"/>
          <w:lang w:val="ca-ES"/>
        </w:rPr>
        <w:t>núncia.</w:t>
      </w:r>
    </w:p>
    <w:p w:rsidR="000452A3" w:rsidRDefault="000452A3">
      <w:pPr>
        <w:pStyle w:val="western"/>
        <w:spacing w:before="85" w:after="0"/>
        <w:jc w:val="both"/>
        <w:rPr>
          <w:rFonts w:ascii="Arial" w:hAnsi="Arial" w:cs="Arial"/>
          <w:b/>
          <w:b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proofErr w:type="spellStart"/>
      <w:r>
        <w:rPr>
          <w:rFonts w:ascii="Arial" w:hAnsi="Arial" w:cs="Arial"/>
          <w:b/>
          <w:bCs/>
          <w:color w:val="auto"/>
          <w:sz w:val="24"/>
          <w:szCs w:val="24"/>
          <w:lang w:val="ca-ES"/>
        </w:rPr>
        <w:t>Huité</w:t>
      </w:r>
      <w:proofErr w:type="spellEnd"/>
      <w:r>
        <w:rPr>
          <w:rFonts w:ascii="Arial" w:hAnsi="Arial" w:cs="Arial"/>
          <w:b/>
          <w:bCs/>
          <w:color w:val="auto"/>
          <w:sz w:val="24"/>
          <w:szCs w:val="24"/>
          <w:lang w:val="ca-ES"/>
        </w:rPr>
        <w:t>. Comissió Paritària de seguiment de l'Acord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De conformitat amb l’article 38.5 del Text Refós de l’Estatut Bàsic de l’Empleat Públic, es constituirà una Comissió Paritària, les funcions de la qual seran les de </w:t>
      </w:r>
      <w:r>
        <w:rPr>
          <w:rFonts w:ascii="Arial" w:hAnsi="Arial" w:cs="Arial"/>
          <w:color w:val="auto"/>
          <w:sz w:val="24"/>
          <w:szCs w:val="24"/>
          <w:lang w:val="ca-ES"/>
        </w:rPr>
        <w:t>seguiment del present Acord, amb la mateixa representativitat que la Mesa General de Negoc</w:t>
      </w:r>
      <w:r>
        <w:rPr>
          <w:rFonts w:ascii="Arial" w:hAnsi="Arial" w:cs="Arial"/>
          <w:color w:val="auto"/>
          <w:sz w:val="24"/>
          <w:szCs w:val="24"/>
          <w:lang w:val="ca-ES"/>
        </w:rPr>
        <w:t>i</w:t>
      </w:r>
      <w:r>
        <w:rPr>
          <w:rFonts w:ascii="Arial" w:hAnsi="Arial" w:cs="Arial"/>
          <w:color w:val="auto"/>
          <w:sz w:val="24"/>
          <w:szCs w:val="24"/>
          <w:lang w:val="ca-ES"/>
        </w:rPr>
        <w:t>ació I.</w:t>
      </w:r>
    </w:p>
    <w:p w:rsidR="000452A3" w:rsidRDefault="000452A3">
      <w:pPr>
        <w:pStyle w:val="western"/>
        <w:spacing w:before="85" w:after="0"/>
        <w:jc w:val="both"/>
        <w:rPr>
          <w:rFonts w:ascii="Arial" w:hAnsi="Arial" w:cs="Arial"/>
          <w:i/>
          <w:iCs/>
          <w:color w:val="auto"/>
          <w:sz w:val="24"/>
          <w:szCs w:val="24"/>
          <w:lang w:val="ca-ES"/>
        </w:rPr>
      </w:pPr>
    </w:p>
    <w:p w:rsidR="000452A3" w:rsidRDefault="004737C4">
      <w:pPr>
        <w:pStyle w:val="western"/>
        <w:spacing w:before="85" w:after="0"/>
        <w:jc w:val="both"/>
        <w:rPr>
          <w:rFonts w:ascii="Arial" w:hAnsi="Arial" w:cs="Arial"/>
          <w:b/>
          <w:bCs/>
          <w:color w:val="auto"/>
          <w:sz w:val="24"/>
          <w:szCs w:val="24"/>
          <w:lang w:val="ca-ES"/>
        </w:rPr>
      </w:pPr>
      <w:proofErr w:type="spellStart"/>
      <w:r>
        <w:rPr>
          <w:rFonts w:ascii="Arial" w:hAnsi="Arial" w:cs="Arial"/>
          <w:b/>
          <w:bCs/>
          <w:color w:val="auto"/>
          <w:sz w:val="24"/>
          <w:szCs w:val="24"/>
          <w:lang w:val="ca-ES"/>
        </w:rPr>
        <w:t>Nové</w:t>
      </w:r>
      <w:proofErr w:type="spellEnd"/>
      <w:r>
        <w:rPr>
          <w:rFonts w:ascii="Arial" w:hAnsi="Arial" w:cs="Arial"/>
          <w:b/>
          <w:bCs/>
          <w:color w:val="auto"/>
          <w:sz w:val="24"/>
          <w:szCs w:val="24"/>
          <w:lang w:val="ca-ES"/>
        </w:rPr>
        <w:t>. Publicitat de l’Acord</w:t>
      </w: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 xml:space="preserve">El present Acord, una vegada ratificat pel Consell de la Generalitat, es remetrà a l’oficina pública competent per a la seua </w:t>
      </w:r>
      <w:r>
        <w:rPr>
          <w:rFonts w:ascii="Arial" w:hAnsi="Arial" w:cs="Arial"/>
          <w:color w:val="auto"/>
          <w:sz w:val="24"/>
          <w:szCs w:val="24"/>
          <w:lang w:val="ca-ES"/>
        </w:rPr>
        <w:t>publicació en el Diari Oficial de la Comunitat Valenciana.</w:t>
      </w:r>
    </w:p>
    <w:p w:rsidR="000452A3" w:rsidRDefault="000452A3">
      <w:pPr>
        <w:pStyle w:val="western"/>
        <w:spacing w:before="85" w:after="0"/>
        <w:jc w:val="both"/>
        <w:rPr>
          <w:rFonts w:ascii="Arial" w:hAnsi="Arial" w:cs="Arial"/>
          <w:color w:val="auto"/>
          <w:sz w:val="24"/>
          <w:szCs w:val="24"/>
          <w:lang w:val="ca-ES"/>
        </w:rPr>
      </w:pPr>
    </w:p>
    <w:p w:rsidR="000452A3" w:rsidRDefault="004737C4">
      <w:pPr>
        <w:pStyle w:val="western"/>
        <w:spacing w:before="85" w:after="0"/>
        <w:jc w:val="both"/>
        <w:rPr>
          <w:rFonts w:ascii="Arial" w:hAnsi="Arial" w:cs="Arial"/>
          <w:color w:val="auto"/>
          <w:sz w:val="24"/>
          <w:szCs w:val="24"/>
          <w:lang w:val="ca-ES"/>
        </w:rPr>
      </w:pPr>
      <w:r>
        <w:rPr>
          <w:rFonts w:ascii="Arial" w:hAnsi="Arial" w:cs="Arial"/>
          <w:color w:val="auto"/>
          <w:sz w:val="24"/>
          <w:szCs w:val="24"/>
          <w:lang w:val="ca-ES"/>
        </w:rPr>
        <w:t>València, 17 de maig de 2016</w:t>
      </w:r>
    </w:p>
    <w:p w:rsidR="000452A3" w:rsidRDefault="000452A3">
      <w:pPr>
        <w:pStyle w:val="western"/>
        <w:spacing w:before="113" w:after="0"/>
        <w:rPr>
          <w:rFonts w:ascii="Arial" w:hAnsi="Arial" w:cs="Arial"/>
          <w:color w:val="auto"/>
          <w:sz w:val="24"/>
          <w:szCs w:val="24"/>
          <w:lang w:val="ca-ES"/>
        </w:rPr>
      </w:pP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Per la Generalitat,</w:t>
      </w:r>
    </w:p>
    <w:p w:rsidR="000452A3" w:rsidRDefault="000452A3">
      <w:pPr>
        <w:pStyle w:val="western"/>
        <w:spacing w:before="113" w:after="0"/>
        <w:jc w:val="center"/>
        <w:rPr>
          <w:rFonts w:ascii="Arial" w:hAnsi="Arial" w:cs="Arial"/>
          <w:color w:val="auto"/>
          <w:sz w:val="24"/>
          <w:szCs w:val="24"/>
          <w:lang w:val="ca-ES"/>
        </w:rPr>
      </w:pPr>
    </w:p>
    <w:p w:rsidR="000452A3" w:rsidRDefault="000452A3">
      <w:pPr>
        <w:pStyle w:val="western"/>
        <w:spacing w:before="113" w:after="0"/>
        <w:jc w:val="center"/>
        <w:rPr>
          <w:rFonts w:ascii="Arial" w:hAnsi="Arial" w:cs="Arial"/>
          <w:color w:val="auto"/>
          <w:sz w:val="24"/>
          <w:szCs w:val="24"/>
          <w:lang w:val="ca-ES"/>
        </w:rPr>
      </w:pP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 xml:space="preserve">Gabriela Bravo </w:t>
      </w:r>
      <w:proofErr w:type="spellStart"/>
      <w:r>
        <w:rPr>
          <w:rFonts w:ascii="Arial" w:hAnsi="Arial" w:cs="Arial"/>
          <w:color w:val="auto"/>
          <w:sz w:val="24"/>
          <w:szCs w:val="24"/>
          <w:lang w:val="ca-ES"/>
        </w:rPr>
        <w:t>Sanestanislao</w:t>
      </w:r>
      <w:proofErr w:type="spellEnd"/>
    </w:p>
    <w:p w:rsidR="000452A3" w:rsidRDefault="004737C4">
      <w:pPr>
        <w:pStyle w:val="western"/>
        <w:spacing w:before="0" w:after="0"/>
        <w:jc w:val="center"/>
        <w:rPr>
          <w:rFonts w:ascii="Arial" w:hAnsi="Arial" w:cs="Arial"/>
          <w:color w:val="auto"/>
          <w:sz w:val="24"/>
          <w:szCs w:val="24"/>
          <w:lang w:val="ca-ES"/>
        </w:rPr>
      </w:pPr>
      <w:r>
        <w:rPr>
          <w:rFonts w:ascii="Arial" w:hAnsi="Arial" w:cs="Arial"/>
          <w:color w:val="auto"/>
          <w:sz w:val="24"/>
          <w:szCs w:val="24"/>
          <w:lang w:val="ca-ES"/>
        </w:rPr>
        <w:t>Presidenta de la Mesa General de Negociació</w:t>
      </w:r>
    </w:p>
    <w:p w:rsidR="000452A3" w:rsidRDefault="000452A3">
      <w:pPr>
        <w:pStyle w:val="western"/>
        <w:spacing w:before="113" w:after="0"/>
        <w:jc w:val="center"/>
        <w:rPr>
          <w:rFonts w:ascii="Arial" w:hAnsi="Arial" w:cs="Arial"/>
          <w:color w:val="auto"/>
          <w:sz w:val="24"/>
          <w:szCs w:val="24"/>
          <w:lang w:val="ca-ES"/>
        </w:rPr>
      </w:pP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Per les Organitzacions Sindicals,</w:t>
      </w: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Per UGT,</w:t>
      </w:r>
      <w:r>
        <w:rPr>
          <w:rFonts w:ascii="Arial" w:hAnsi="Arial" w:cs="Arial"/>
          <w:color w:val="auto"/>
          <w:sz w:val="24"/>
          <w:szCs w:val="24"/>
          <w:lang w:val="ca-ES"/>
        </w:rPr>
        <w:tab/>
      </w:r>
      <w:r>
        <w:rPr>
          <w:rFonts w:ascii="Arial" w:hAnsi="Arial" w:cs="Arial"/>
          <w:color w:val="auto"/>
          <w:sz w:val="24"/>
          <w:szCs w:val="24"/>
          <w:lang w:val="ca-ES"/>
        </w:rPr>
        <w:tab/>
      </w:r>
      <w:r>
        <w:rPr>
          <w:rFonts w:ascii="Arial" w:hAnsi="Arial" w:cs="Arial"/>
          <w:color w:val="auto"/>
          <w:sz w:val="24"/>
          <w:szCs w:val="24"/>
          <w:lang w:val="ca-ES"/>
        </w:rPr>
        <w:tab/>
        <w:t>Per INTERSINDICAL,</w:t>
      </w:r>
      <w:r>
        <w:rPr>
          <w:rFonts w:ascii="Arial" w:hAnsi="Arial" w:cs="Arial"/>
          <w:color w:val="auto"/>
          <w:sz w:val="24"/>
          <w:szCs w:val="24"/>
          <w:lang w:val="ca-ES"/>
        </w:rPr>
        <w:tab/>
      </w:r>
      <w:r>
        <w:rPr>
          <w:rFonts w:ascii="Arial" w:hAnsi="Arial" w:cs="Arial"/>
          <w:color w:val="auto"/>
          <w:sz w:val="24"/>
          <w:szCs w:val="24"/>
          <w:lang w:val="ca-ES"/>
        </w:rPr>
        <w:tab/>
        <w:t>Per C</w:t>
      </w:r>
      <w:r>
        <w:rPr>
          <w:rFonts w:ascii="Arial" w:hAnsi="Arial" w:cs="Arial"/>
          <w:color w:val="auto"/>
          <w:sz w:val="24"/>
          <w:szCs w:val="24"/>
          <w:lang w:val="ca-ES"/>
        </w:rPr>
        <w:t>COO,</w:t>
      </w:r>
    </w:p>
    <w:p w:rsidR="000452A3" w:rsidRDefault="000452A3">
      <w:pPr>
        <w:pStyle w:val="western"/>
        <w:spacing w:before="113" w:after="0"/>
        <w:jc w:val="center"/>
        <w:rPr>
          <w:rFonts w:ascii="Arial" w:hAnsi="Arial" w:cs="Arial"/>
          <w:color w:val="auto"/>
          <w:sz w:val="24"/>
          <w:szCs w:val="24"/>
          <w:lang w:val="ca-ES"/>
        </w:rPr>
      </w:pPr>
    </w:p>
    <w:p w:rsidR="000452A3" w:rsidRDefault="000452A3">
      <w:pPr>
        <w:pStyle w:val="western"/>
        <w:spacing w:before="113" w:after="0"/>
        <w:jc w:val="center"/>
        <w:rPr>
          <w:rFonts w:ascii="Arial" w:hAnsi="Arial" w:cs="Arial"/>
          <w:color w:val="auto"/>
          <w:sz w:val="24"/>
          <w:szCs w:val="24"/>
          <w:lang w:val="ca-ES"/>
        </w:rPr>
      </w:pP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Signat: ___________</w:t>
      </w:r>
      <w:r>
        <w:rPr>
          <w:rFonts w:ascii="Arial" w:hAnsi="Arial" w:cs="Arial"/>
          <w:color w:val="auto"/>
          <w:sz w:val="24"/>
          <w:szCs w:val="24"/>
          <w:lang w:val="ca-ES"/>
        </w:rPr>
        <w:tab/>
        <w:t>Signat: ___________</w:t>
      </w:r>
      <w:r>
        <w:rPr>
          <w:rFonts w:ascii="Arial" w:hAnsi="Arial" w:cs="Arial"/>
          <w:color w:val="auto"/>
          <w:sz w:val="24"/>
          <w:szCs w:val="24"/>
          <w:lang w:val="ca-ES"/>
        </w:rPr>
        <w:tab/>
        <w:t>Signat: ___________</w:t>
      </w:r>
    </w:p>
    <w:p w:rsidR="000452A3" w:rsidRDefault="000452A3">
      <w:pPr>
        <w:pStyle w:val="western"/>
        <w:spacing w:before="113" w:after="0"/>
        <w:jc w:val="center"/>
        <w:rPr>
          <w:rFonts w:ascii="Arial" w:hAnsi="Arial" w:cs="Arial"/>
          <w:color w:val="auto"/>
          <w:sz w:val="24"/>
          <w:szCs w:val="24"/>
          <w:lang w:val="ca-ES"/>
        </w:rPr>
      </w:pPr>
    </w:p>
    <w:p w:rsidR="000452A3" w:rsidRDefault="004737C4">
      <w:pPr>
        <w:pStyle w:val="western"/>
        <w:spacing w:before="113" w:after="0"/>
        <w:jc w:val="center"/>
        <w:rPr>
          <w:rFonts w:ascii="Arial" w:hAnsi="Arial" w:cs="Arial"/>
          <w:color w:val="auto"/>
          <w:sz w:val="24"/>
          <w:szCs w:val="24"/>
          <w:lang w:val="ca-ES"/>
        </w:rPr>
      </w:pPr>
      <w:r>
        <w:rPr>
          <w:rFonts w:ascii="Arial" w:hAnsi="Arial" w:cs="Arial"/>
          <w:color w:val="auto"/>
          <w:sz w:val="24"/>
          <w:szCs w:val="24"/>
          <w:lang w:val="ca-ES"/>
        </w:rPr>
        <w:tab/>
      </w:r>
      <w:r>
        <w:rPr>
          <w:rFonts w:ascii="Arial" w:hAnsi="Arial" w:cs="Arial"/>
          <w:color w:val="auto"/>
          <w:sz w:val="24"/>
          <w:szCs w:val="24"/>
          <w:lang w:val="ca-ES"/>
        </w:rPr>
        <w:tab/>
        <w:t>Per CSIF,</w:t>
      </w:r>
      <w:r>
        <w:rPr>
          <w:rFonts w:ascii="Arial" w:hAnsi="Arial" w:cs="Arial"/>
          <w:color w:val="auto"/>
          <w:sz w:val="24"/>
          <w:szCs w:val="24"/>
          <w:lang w:val="ca-ES"/>
        </w:rPr>
        <w:tab/>
      </w:r>
      <w:r>
        <w:rPr>
          <w:rFonts w:ascii="Arial" w:hAnsi="Arial" w:cs="Arial"/>
          <w:color w:val="auto"/>
          <w:sz w:val="24"/>
          <w:szCs w:val="24"/>
          <w:lang w:val="ca-ES"/>
        </w:rPr>
        <w:tab/>
      </w:r>
      <w:r>
        <w:rPr>
          <w:rFonts w:ascii="Arial" w:hAnsi="Arial" w:cs="Arial"/>
          <w:color w:val="auto"/>
          <w:sz w:val="24"/>
          <w:szCs w:val="24"/>
          <w:lang w:val="ca-ES"/>
        </w:rPr>
        <w:tab/>
      </w:r>
      <w:r>
        <w:rPr>
          <w:rFonts w:ascii="Arial" w:hAnsi="Arial" w:cs="Arial"/>
          <w:color w:val="auto"/>
          <w:sz w:val="24"/>
          <w:szCs w:val="24"/>
          <w:lang w:val="ca-ES"/>
        </w:rPr>
        <w:tab/>
      </w:r>
      <w:r>
        <w:rPr>
          <w:rFonts w:ascii="Arial" w:hAnsi="Arial" w:cs="Arial"/>
          <w:color w:val="auto"/>
          <w:sz w:val="24"/>
          <w:szCs w:val="24"/>
          <w:lang w:val="ca-ES"/>
        </w:rPr>
        <w:tab/>
        <w:t>Per FSES,</w:t>
      </w:r>
    </w:p>
    <w:p w:rsidR="000452A3" w:rsidRDefault="000452A3">
      <w:pPr>
        <w:pStyle w:val="western"/>
        <w:spacing w:before="113" w:after="0"/>
        <w:jc w:val="center"/>
        <w:rPr>
          <w:rFonts w:ascii="Arial" w:hAnsi="Arial" w:cs="Arial"/>
          <w:color w:val="auto"/>
          <w:sz w:val="24"/>
          <w:szCs w:val="24"/>
          <w:lang w:val="ca-ES"/>
        </w:rPr>
      </w:pPr>
    </w:p>
    <w:p w:rsidR="000452A3" w:rsidRDefault="000452A3">
      <w:pPr>
        <w:pStyle w:val="western"/>
        <w:spacing w:before="113" w:after="0"/>
        <w:jc w:val="center"/>
        <w:rPr>
          <w:rFonts w:ascii="Arial" w:hAnsi="Arial" w:cs="Arial"/>
          <w:color w:val="auto"/>
          <w:sz w:val="24"/>
          <w:szCs w:val="24"/>
          <w:lang w:val="ca-ES"/>
        </w:rPr>
      </w:pPr>
    </w:p>
    <w:p w:rsidR="000452A3" w:rsidRDefault="004737C4">
      <w:pPr>
        <w:pStyle w:val="western"/>
        <w:spacing w:before="113" w:after="0"/>
        <w:jc w:val="center"/>
        <w:rPr>
          <w:rFonts w:ascii="Arial" w:hAnsi="Arial"/>
          <w:color w:val="auto"/>
          <w:sz w:val="24"/>
          <w:szCs w:val="24"/>
        </w:rPr>
      </w:pPr>
      <w:r>
        <w:rPr>
          <w:rFonts w:ascii="Arial" w:eastAsia="Arial" w:hAnsi="Arial" w:cs="Arial"/>
          <w:b/>
          <w:color w:val="auto"/>
          <w:sz w:val="24"/>
          <w:szCs w:val="24"/>
          <w:lang w:val="ca-ES"/>
        </w:rPr>
        <w:tab/>
      </w:r>
      <w:r>
        <w:rPr>
          <w:rFonts w:ascii="Arial" w:eastAsia="Arial" w:hAnsi="Arial" w:cs="Arial"/>
          <w:b/>
          <w:color w:val="auto"/>
          <w:sz w:val="24"/>
          <w:szCs w:val="24"/>
          <w:lang w:val="ca-ES"/>
        </w:rPr>
        <w:tab/>
      </w:r>
      <w:r>
        <w:rPr>
          <w:rFonts w:ascii="Arial" w:eastAsia="Arial" w:hAnsi="Arial" w:cs="Arial"/>
          <w:color w:val="auto"/>
          <w:sz w:val="24"/>
          <w:szCs w:val="24"/>
          <w:lang w:val="ca-ES"/>
        </w:rPr>
        <w:t>Signat: ___________</w:t>
      </w:r>
      <w:r>
        <w:rPr>
          <w:rFonts w:ascii="Arial" w:eastAsia="Arial" w:hAnsi="Arial" w:cs="Arial"/>
          <w:color w:val="auto"/>
          <w:sz w:val="24"/>
          <w:szCs w:val="24"/>
          <w:lang w:val="ca-ES"/>
        </w:rPr>
        <w:tab/>
      </w:r>
      <w:r>
        <w:rPr>
          <w:rFonts w:ascii="Arial" w:eastAsia="Arial" w:hAnsi="Arial" w:cs="Arial"/>
          <w:color w:val="auto"/>
          <w:sz w:val="24"/>
          <w:szCs w:val="24"/>
          <w:lang w:val="ca-ES"/>
        </w:rPr>
        <w:tab/>
      </w:r>
      <w:r>
        <w:rPr>
          <w:rFonts w:ascii="Arial" w:eastAsia="Arial" w:hAnsi="Arial" w:cs="Arial"/>
          <w:color w:val="auto"/>
          <w:sz w:val="24"/>
          <w:szCs w:val="24"/>
          <w:lang w:val="ca-ES"/>
        </w:rPr>
        <w:tab/>
        <w:t>Signat: ___________</w:t>
      </w:r>
    </w:p>
    <w:p w:rsidR="000452A3" w:rsidRDefault="000452A3">
      <w:pPr>
        <w:pStyle w:val="western"/>
        <w:spacing w:before="113" w:after="0"/>
        <w:jc w:val="both"/>
        <w:rPr>
          <w:rFonts w:ascii="Arial" w:eastAsia="Arial" w:hAnsi="Arial" w:cs="Arial"/>
          <w:color w:val="auto"/>
          <w:sz w:val="24"/>
          <w:szCs w:val="24"/>
          <w:lang w:val="ca-ES"/>
        </w:rPr>
      </w:pPr>
    </w:p>
    <w:p w:rsidR="000452A3" w:rsidRDefault="004737C4">
      <w:pPr>
        <w:pStyle w:val="Standard"/>
        <w:pageBreakBefore/>
        <w:spacing w:before="113"/>
        <w:jc w:val="both"/>
        <w:rPr>
          <w:rFonts w:ascii="Arial" w:hAnsi="Arial"/>
          <w:b/>
          <w:bCs/>
          <w:sz w:val="24"/>
          <w:szCs w:val="24"/>
        </w:rPr>
      </w:pPr>
      <w:r>
        <w:rPr>
          <w:rFonts w:ascii="Arial" w:hAnsi="Arial"/>
          <w:b/>
          <w:bCs/>
          <w:sz w:val="24"/>
          <w:szCs w:val="24"/>
        </w:rPr>
        <w:lastRenderedPageBreak/>
        <w:t>CALENDARI D'ACTUACIONS I NEGOCIACIONS DERIVADES DE L'ACORD DE LA IX LEGISLATURA, DE LA MGN I, PER ACTUACIÓ</w:t>
      </w:r>
    </w:p>
    <w:p w:rsidR="000452A3" w:rsidRDefault="000452A3">
      <w:pPr>
        <w:pStyle w:val="Standard"/>
        <w:spacing w:before="113"/>
        <w:rPr>
          <w:rFonts w:ascii="Arial" w:hAnsi="Arial"/>
          <w:sz w:val="22"/>
          <w:szCs w:val="22"/>
        </w:rPr>
      </w:pPr>
    </w:p>
    <w:p w:rsidR="000452A3" w:rsidRDefault="000452A3">
      <w:pPr>
        <w:pStyle w:val="Standard"/>
        <w:spacing w:before="113"/>
        <w:rPr>
          <w:rFonts w:ascii="Arial" w:hAnsi="Arial"/>
          <w:sz w:val="22"/>
          <w:szCs w:val="22"/>
        </w:rPr>
      </w:pPr>
    </w:p>
    <w:tbl>
      <w:tblPr>
        <w:tblW w:w="9071" w:type="dxa"/>
        <w:tblInd w:w="85" w:type="dxa"/>
        <w:tblLayout w:type="fixed"/>
        <w:tblCellMar>
          <w:left w:w="10" w:type="dxa"/>
          <w:right w:w="10" w:type="dxa"/>
        </w:tblCellMar>
        <w:tblLook w:val="0000" w:firstRow="0" w:lastRow="0" w:firstColumn="0" w:lastColumn="0" w:noHBand="0" w:noVBand="0"/>
      </w:tblPr>
      <w:tblGrid>
        <w:gridCol w:w="6185"/>
        <w:gridCol w:w="2886"/>
      </w:tblGrid>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rPr>
                <w:rFonts w:ascii="Arial" w:hAnsi="Arial" w:cs="Arial"/>
                <w:b/>
                <w:bCs/>
                <w:color w:val="auto"/>
                <w:sz w:val="24"/>
                <w:szCs w:val="24"/>
                <w:lang w:val="ca-ES"/>
              </w:rPr>
            </w:pPr>
            <w:r>
              <w:rPr>
                <w:rFonts w:ascii="Arial" w:hAnsi="Arial" w:cs="Arial"/>
                <w:b/>
                <w:bCs/>
                <w:color w:val="auto"/>
                <w:sz w:val="24"/>
                <w:szCs w:val="24"/>
                <w:lang w:val="ca-ES"/>
              </w:rPr>
              <w:t>Actuació</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Data</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rPr>
                <w:rFonts w:ascii="Arial" w:hAnsi="Arial" w:cs="Arial"/>
                <w:color w:val="auto"/>
                <w:sz w:val="24"/>
                <w:szCs w:val="24"/>
                <w:lang w:val="ca-ES"/>
              </w:rPr>
            </w:pPr>
            <w:r>
              <w:rPr>
                <w:rFonts w:ascii="Arial" w:hAnsi="Arial" w:cs="Arial"/>
                <w:color w:val="auto"/>
                <w:sz w:val="24"/>
                <w:szCs w:val="24"/>
                <w:lang w:val="ca-ES"/>
              </w:rPr>
              <w:t xml:space="preserve">Participació en </w:t>
            </w:r>
            <w:r>
              <w:rPr>
                <w:rFonts w:ascii="Arial" w:hAnsi="Arial" w:cs="Arial"/>
                <w:b/>
                <w:bCs/>
                <w:color w:val="auto"/>
                <w:sz w:val="24"/>
                <w:szCs w:val="24"/>
                <w:lang w:val="ca-ES"/>
              </w:rPr>
              <w:t>el Fòrum de Debat sobre la</w:t>
            </w:r>
            <w:r>
              <w:rPr>
                <w:rFonts w:ascii="Arial" w:hAnsi="Arial" w:cs="Arial"/>
                <w:b/>
                <w:bCs/>
                <w:color w:val="auto"/>
                <w:sz w:val="24"/>
                <w:szCs w:val="24"/>
                <w:lang w:val="ca-ES"/>
              </w:rPr>
              <w:t xml:space="preserve"> Justícia en la Comunitat Valenciana</w:t>
            </w:r>
            <w:r>
              <w:rPr>
                <w:rFonts w:ascii="Arial" w:hAnsi="Arial" w:cs="Arial"/>
                <w:color w:val="auto"/>
                <w:sz w:val="24"/>
                <w:szCs w:val="24"/>
                <w:lang w:val="ca-ES"/>
              </w:rPr>
              <w:t xml:space="preserve"> de les organitzacions si</w:t>
            </w:r>
            <w:r>
              <w:rPr>
                <w:rFonts w:ascii="Arial" w:hAnsi="Arial" w:cs="Arial"/>
                <w:color w:val="auto"/>
                <w:sz w:val="24"/>
                <w:szCs w:val="24"/>
                <w:lang w:val="ca-ES"/>
              </w:rPr>
              <w:t>n</w:t>
            </w:r>
            <w:r>
              <w:rPr>
                <w:rFonts w:ascii="Arial" w:hAnsi="Arial" w:cs="Arial"/>
                <w:color w:val="auto"/>
                <w:sz w:val="24"/>
                <w:szCs w:val="24"/>
                <w:lang w:val="ca-ES"/>
              </w:rPr>
              <w:t>dicals de l'Administració de Justícia</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A l'entrada en vigor de l'Acord</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rPr>
                <w:rFonts w:ascii="Arial" w:hAnsi="Arial" w:cs="Arial"/>
                <w:color w:val="auto"/>
                <w:sz w:val="24"/>
                <w:szCs w:val="24"/>
                <w:lang w:val="ca-ES"/>
              </w:rPr>
            </w:pPr>
            <w:r>
              <w:rPr>
                <w:rFonts w:ascii="Arial" w:hAnsi="Arial" w:cs="Arial"/>
                <w:color w:val="auto"/>
                <w:sz w:val="24"/>
                <w:szCs w:val="24"/>
                <w:lang w:val="ca-ES"/>
              </w:rPr>
              <w:t>Creació de la Comissió de diàleg del Sector Públic In</w:t>
            </w:r>
            <w:r>
              <w:rPr>
                <w:rFonts w:ascii="Arial" w:hAnsi="Arial" w:cs="Arial"/>
                <w:color w:val="auto"/>
                <w:sz w:val="24"/>
                <w:szCs w:val="24"/>
                <w:lang w:val="ca-ES"/>
              </w:rPr>
              <w:t>s</w:t>
            </w:r>
            <w:r>
              <w:rPr>
                <w:rFonts w:ascii="Arial" w:hAnsi="Arial" w:cs="Arial"/>
                <w:color w:val="auto"/>
                <w:sz w:val="24"/>
                <w:szCs w:val="24"/>
                <w:lang w:val="ca-ES"/>
              </w:rPr>
              <w:t>trumental de la Generalitat i inici negociacions sobre nova llei sect</w:t>
            </w:r>
            <w:r>
              <w:rPr>
                <w:rFonts w:ascii="Arial" w:hAnsi="Arial" w:cs="Arial"/>
                <w:color w:val="auto"/>
                <w:sz w:val="24"/>
                <w:szCs w:val="24"/>
                <w:lang w:val="ca-ES"/>
              </w:rPr>
              <w:t>or públic</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A l'entrada en vigor de l'Acord</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TableContents"/>
              <w:spacing w:before="85"/>
              <w:jc w:val="both"/>
              <w:rPr>
                <w:rFonts w:ascii="Arial" w:hAnsi="Arial" w:cs="Arial"/>
                <w:b/>
                <w:bCs/>
                <w:sz w:val="24"/>
                <w:szCs w:val="24"/>
                <w:lang w:val="ca-ES"/>
              </w:rPr>
            </w:pPr>
            <w:r>
              <w:rPr>
                <w:rFonts w:ascii="Arial" w:hAnsi="Arial" w:cs="Arial"/>
                <w:b/>
                <w:bCs/>
                <w:sz w:val="24"/>
                <w:szCs w:val="24"/>
                <w:lang w:val="ca-ES"/>
              </w:rPr>
              <w:t>Fòrum de diàleg de les Administracions Públiques Valencianes</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A l'entrada en vigor de l'Acord</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Diagnosi</w:t>
            </w:r>
            <w:r>
              <w:rPr>
                <w:rFonts w:ascii="Arial" w:hAnsi="Arial" w:cs="Arial"/>
                <w:color w:val="auto"/>
                <w:sz w:val="24"/>
                <w:szCs w:val="24"/>
                <w:lang w:val="ca-ES"/>
              </w:rPr>
              <w:t xml:space="preserve"> prèvia de situació per a la Planificació de l'</w:t>
            </w:r>
            <w:r>
              <w:rPr>
                <w:rFonts w:ascii="Arial" w:hAnsi="Arial" w:cs="Arial"/>
                <w:color w:val="auto"/>
                <w:sz w:val="24"/>
                <w:szCs w:val="24"/>
                <w:lang w:val="ca-ES"/>
              </w:rPr>
              <w:t>O</w:t>
            </w:r>
            <w:r>
              <w:rPr>
                <w:rFonts w:ascii="Arial" w:hAnsi="Arial" w:cs="Arial"/>
                <w:color w:val="auto"/>
                <w:sz w:val="24"/>
                <w:szCs w:val="24"/>
                <w:lang w:val="ca-ES"/>
              </w:rPr>
              <w:t>cupació Pública d'Educació, Administració de la Gener</w:t>
            </w:r>
            <w:r>
              <w:rPr>
                <w:rFonts w:ascii="Arial" w:hAnsi="Arial" w:cs="Arial"/>
                <w:color w:val="auto"/>
                <w:sz w:val="24"/>
                <w:szCs w:val="24"/>
                <w:lang w:val="ca-ES"/>
              </w:rPr>
              <w:t>a</w:t>
            </w:r>
            <w:r>
              <w:rPr>
                <w:rFonts w:ascii="Arial" w:hAnsi="Arial" w:cs="Arial"/>
                <w:color w:val="auto"/>
                <w:sz w:val="24"/>
                <w:szCs w:val="24"/>
                <w:lang w:val="ca-ES"/>
              </w:rPr>
              <w:t>litat i Sanitat</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Ofertes d'ocupació pública:</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Educació:</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2017, 2018, 2019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w:t>
            </w:r>
          </w:p>
          <w:p w:rsidR="000452A3" w:rsidRDefault="004737C4">
            <w:pPr>
              <w:pStyle w:val="TableContents"/>
              <w:rPr>
                <w:rFonts w:ascii="Arial" w:hAnsi="Arial"/>
                <w:sz w:val="24"/>
                <w:szCs w:val="24"/>
                <w:lang w:val="ca-ES"/>
              </w:rPr>
            </w:pPr>
            <w:r>
              <w:rPr>
                <w:rFonts w:ascii="Arial" w:hAnsi="Arial"/>
                <w:sz w:val="24"/>
                <w:szCs w:val="24"/>
                <w:lang w:val="ca-ES"/>
              </w:rPr>
              <w:t>Primer trimestre de cada any</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la Generalitat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2017, 2018, 2019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w:t>
            </w:r>
          </w:p>
          <w:p w:rsidR="000452A3" w:rsidRDefault="004737C4">
            <w:pPr>
              <w:pStyle w:val="TableContents"/>
              <w:rPr>
                <w:rFonts w:ascii="Arial" w:hAnsi="Arial"/>
                <w:sz w:val="24"/>
                <w:szCs w:val="24"/>
                <w:lang w:val="ca-ES"/>
              </w:rPr>
            </w:pPr>
            <w:r>
              <w:rPr>
                <w:rFonts w:ascii="Arial" w:hAnsi="Arial"/>
                <w:sz w:val="24"/>
                <w:szCs w:val="24"/>
                <w:lang w:val="ca-ES"/>
              </w:rPr>
              <w:t>Primer trimestre de cada any</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Justícia</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0452A3">
            <w:pPr>
              <w:pStyle w:val="TableContents"/>
              <w:rPr>
                <w:rFonts w:ascii="Arial" w:hAnsi="Arial"/>
                <w:sz w:val="24"/>
                <w:szCs w:val="24"/>
                <w:lang w:val="ca-ES"/>
              </w:rPr>
            </w:pP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2017, 2018, 2019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Real Decreto 105/2016, 18/03 (BOE de 22/03/16)</w:t>
            </w:r>
          </w:p>
          <w:p w:rsidR="000452A3" w:rsidRDefault="004737C4">
            <w:pPr>
              <w:pStyle w:val="TableContents"/>
              <w:rPr>
                <w:rFonts w:ascii="Arial" w:hAnsi="Arial"/>
                <w:sz w:val="24"/>
                <w:szCs w:val="24"/>
                <w:lang w:val="ca-ES"/>
              </w:rPr>
            </w:pPr>
            <w:r>
              <w:rPr>
                <w:rFonts w:ascii="Arial" w:hAnsi="Arial"/>
                <w:sz w:val="24"/>
                <w:szCs w:val="24"/>
                <w:lang w:val="ca-ES"/>
              </w:rPr>
              <w:t>Primer trimestre de cada any</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Sanitat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 xml:space="preserve">2017, 2018, </w:t>
            </w:r>
            <w:r>
              <w:rPr>
                <w:rFonts w:ascii="Arial" w:hAnsi="Arial"/>
                <w:sz w:val="24"/>
                <w:szCs w:val="24"/>
                <w:lang w:val="ca-ES"/>
              </w:rPr>
              <w:t>2019</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w:t>
            </w:r>
          </w:p>
          <w:p w:rsidR="000452A3" w:rsidRDefault="004737C4">
            <w:pPr>
              <w:pStyle w:val="TableContents"/>
              <w:rPr>
                <w:rFonts w:ascii="Arial" w:hAnsi="Arial"/>
                <w:sz w:val="24"/>
                <w:szCs w:val="24"/>
                <w:lang w:val="ca-ES"/>
              </w:rPr>
            </w:pPr>
            <w:r>
              <w:rPr>
                <w:rFonts w:ascii="Arial" w:hAnsi="Arial"/>
                <w:sz w:val="24"/>
                <w:szCs w:val="24"/>
                <w:lang w:val="ca-ES"/>
              </w:rPr>
              <w:t>Primer trimestre de cada any</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3333FF"/>
                <w:sz w:val="24"/>
                <w:szCs w:val="24"/>
                <w:lang w:val="ca-ES"/>
              </w:rPr>
            </w:pPr>
            <w:r>
              <w:rPr>
                <w:rFonts w:ascii="Arial" w:hAnsi="Arial" w:cs="Arial"/>
                <w:color w:val="auto"/>
                <w:sz w:val="24"/>
                <w:szCs w:val="24"/>
                <w:lang w:val="ca-ES"/>
              </w:rPr>
              <w:t>MGN I: negociació dels criteris comuns per a la negoc</w:t>
            </w:r>
            <w:r>
              <w:rPr>
                <w:rFonts w:ascii="Arial" w:hAnsi="Arial" w:cs="Arial"/>
                <w:color w:val="auto"/>
                <w:sz w:val="24"/>
                <w:szCs w:val="24"/>
                <w:lang w:val="ca-ES"/>
              </w:rPr>
              <w:t>i</w:t>
            </w:r>
            <w:r>
              <w:rPr>
                <w:rFonts w:ascii="Arial" w:hAnsi="Arial" w:cs="Arial"/>
                <w:color w:val="auto"/>
                <w:sz w:val="24"/>
                <w:szCs w:val="24"/>
                <w:lang w:val="ca-ES"/>
              </w:rPr>
              <w:t>ació sectorial de les normes que fixen els criteris gen</w:t>
            </w:r>
            <w:r>
              <w:rPr>
                <w:rFonts w:ascii="Arial" w:hAnsi="Arial" w:cs="Arial"/>
                <w:color w:val="auto"/>
                <w:sz w:val="24"/>
                <w:szCs w:val="24"/>
                <w:lang w:val="ca-ES"/>
              </w:rPr>
              <w:t>e</w:t>
            </w:r>
            <w:r>
              <w:rPr>
                <w:rFonts w:ascii="Arial" w:hAnsi="Arial" w:cs="Arial"/>
                <w:color w:val="auto"/>
                <w:sz w:val="24"/>
                <w:szCs w:val="24"/>
                <w:lang w:val="ca-ES"/>
              </w:rPr>
              <w:t>rals per a l'accés a cada sector de la Generalitat</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Primer semestre 2016</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sz w:val="24"/>
                <w:szCs w:val="24"/>
                <w:lang w:val="ca-ES"/>
              </w:rPr>
            </w:pPr>
            <w:r>
              <w:rPr>
                <w:rFonts w:ascii="Arial" w:hAnsi="Arial" w:cs="Arial"/>
                <w:color w:val="auto"/>
                <w:sz w:val="24"/>
                <w:szCs w:val="24"/>
                <w:lang w:val="ca-ES"/>
              </w:rPr>
              <w:t xml:space="preserve">Criteris generals de </w:t>
            </w:r>
            <w:r>
              <w:rPr>
                <w:rFonts w:ascii="Arial" w:hAnsi="Arial" w:cs="Arial"/>
                <w:color w:val="auto"/>
                <w:sz w:val="24"/>
                <w:szCs w:val="24"/>
                <w:lang w:val="ca-ES"/>
              </w:rPr>
              <w:t>les ofertes d'ocupació pública</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lastRenderedPageBreak/>
              <w:t>Educació</w:t>
            </w:r>
            <w:r>
              <w:rPr>
                <w:rFonts w:ascii="Arial" w:hAnsi="Arial"/>
                <w:sz w:val="24"/>
                <w:szCs w:val="24"/>
                <w:lang w:val="ca-ES"/>
              </w:rPr>
              <w: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2017, 2018 i</w:t>
            </w:r>
            <w:r>
              <w:rPr>
                <w:rFonts w:ascii="Arial" w:hAnsi="Arial"/>
                <w:sz w:val="24"/>
                <w:szCs w:val="24"/>
                <w:lang w:val="ca-ES"/>
              </w:rPr>
              <w:t xml:space="preserve">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Ja negociat</w:t>
            </w:r>
          </w:p>
          <w:p w:rsidR="000452A3" w:rsidRDefault="004737C4">
            <w:pPr>
              <w:pStyle w:val="TableContents"/>
              <w:rPr>
                <w:rFonts w:ascii="Arial" w:hAnsi="Arial"/>
                <w:sz w:val="24"/>
                <w:szCs w:val="24"/>
                <w:lang w:val="ca-ES"/>
              </w:rPr>
            </w:pPr>
            <w:r>
              <w:rPr>
                <w:rFonts w:ascii="Arial" w:hAnsi="Arial"/>
                <w:sz w:val="24"/>
                <w:szCs w:val="24"/>
                <w:lang w:val="ca-ES"/>
              </w:rPr>
              <w:t>Quart trimestre de 2016, 2017 i 2018.</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la Generalitat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 i 2017</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2018 i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de 2016</w:t>
            </w:r>
          </w:p>
          <w:p w:rsidR="000452A3" w:rsidRDefault="004737C4">
            <w:pPr>
              <w:pStyle w:val="TableContents"/>
              <w:rPr>
                <w:rFonts w:ascii="Arial" w:hAnsi="Arial"/>
                <w:sz w:val="24"/>
                <w:szCs w:val="24"/>
                <w:lang w:val="ca-ES"/>
              </w:rPr>
            </w:pPr>
            <w:r>
              <w:rPr>
                <w:rFonts w:ascii="Arial" w:hAnsi="Arial"/>
                <w:sz w:val="24"/>
                <w:szCs w:val="24"/>
                <w:lang w:val="ca-ES"/>
              </w:rPr>
              <w:t>Segon semestre de 2017</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Justícia</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2017</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2018 i 2019</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Ja publicada oferta</w:t>
            </w:r>
          </w:p>
          <w:p w:rsidR="000452A3" w:rsidRDefault="004737C4">
            <w:pPr>
              <w:pStyle w:val="TableContents"/>
              <w:rPr>
                <w:rFonts w:ascii="Arial" w:hAnsi="Arial"/>
                <w:sz w:val="24"/>
                <w:szCs w:val="24"/>
                <w:lang w:val="ca-ES"/>
              </w:rPr>
            </w:pPr>
            <w:r>
              <w:rPr>
                <w:rFonts w:ascii="Arial" w:hAnsi="Arial"/>
                <w:sz w:val="24"/>
                <w:szCs w:val="24"/>
                <w:lang w:val="ca-ES"/>
              </w:rPr>
              <w:t>Segon</w:t>
            </w:r>
            <w:r>
              <w:rPr>
                <w:rFonts w:ascii="Arial" w:hAnsi="Arial"/>
                <w:sz w:val="24"/>
                <w:szCs w:val="24"/>
                <w:lang w:val="ca-ES"/>
              </w:rPr>
              <w:t xml:space="preserve"> semestre de 2016</w:t>
            </w:r>
          </w:p>
          <w:p w:rsidR="000452A3" w:rsidRDefault="004737C4">
            <w:pPr>
              <w:pStyle w:val="TableContents"/>
              <w:rPr>
                <w:rFonts w:ascii="Arial" w:hAnsi="Arial"/>
                <w:sz w:val="24"/>
                <w:szCs w:val="24"/>
                <w:lang w:val="ca-ES"/>
              </w:rPr>
            </w:pPr>
            <w:r>
              <w:rPr>
                <w:rFonts w:ascii="Arial" w:hAnsi="Arial"/>
                <w:sz w:val="24"/>
                <w:szCs w:val="24"/>
                <w:lang w:val="ca-ES"/>
              </w:rPr>
              <w:t>Segon semestre de 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Sanitat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2016 i 2017</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2018 i</w:t>
            </w:r>
            <w:r>
              <w:rPr>
                <w:rFonts w:ascii="Arial" w:hAnsi="Arial"/>
                <w:sz w:val="24"/>
                <w:szCs w:val="24"/>
                <w:lang w:val="ca-ES"/>
              </w:rPr>
              <w:t xml:space="preserve"> 2019</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de 2016</w:t>
            </w:r>
          </w:p>
          <w:p w:rsidR="000452A3" w:rsidRDefault="004737C4">
            <w:pPr>
              <w:pStyle w:val="TableContents"/>
              <w:rPr>
                <w:rFonts w:ascii="Arial" w:hAnsi="Arial"/>
                <w:sz w:val="24"/>
                <w:szCs w:val="24"/>
                <w:lang w:val="ca-ES"/>
              </w:rPr>
            </w:pPr>
            <w:r>
              <w:rPr>
                <w:rFonts w:ascii="Arial" w:hAnsi="Arial"/>
                <w:sz w:val="24"/>
                <w:szCs w:val="24"/>
                <w:lang w:val="ca-ES"/>
              </w:rPr>
              <w:t>Segon semestre de 2017</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 Consell instarà la modificació dels</w:t>
            </w:r>
            <w:r>
              <w:rPr>
                <w:rFonts w:ascii="Arial" w:hAnsi="Arial" w:cs="Arial"/>
                <w:color w:val="auto"/>
                <w:sz w:val="24"/>
                <w:szCs w:val="24"/>
                <w:lang w:val="ca-ES"/>
              </w:rPr>
              <w:t xml:space="preserve"> PGE2016, per el</w:t>
            </w:r>
            <w:r>
              <w:rPr>
                <w:rFonts w:ascii="Arial" w:hAnsi="Arial" w:cs="Arial"/>
                <w:color w:val="auto"/>
                <w:sz w:val="24"/>
                <w:szCs w:val="24"/>
                <w:lang w:val="ca-ES"/>
              </w:rPr>
              <w:t>i</w:t>
            </w:r>
            <w:r>
              <w:rPr>
                <w:rFonts w:ascii="Arial" w:hAnsi="Arial" w:cs="Arial"/>
                <w:color w:val="auto"/>
                <w:sz w:val="24"/>
                <w:szCs w:val="24"/>
                <w:lang w:val="ca-ES"/>
              </w:rPr>
              <w:t>minar restricció en OOP</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Primer semestre de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 Consell defensarà eliminació restricció en OOP en propers PGE</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de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Proposta de reforma de la Llei d'Ordenació i Gestió de la Funció Pública Valenciana (LOGFPV)</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Abans de</w:t>
            </w:r>
            <w:r>
              <w:rPr>
                <w:rFonts w:ascii="Arial" w:hAnsi="Arial"/>
                <w:sz w:val="24"/>
                <w:szCs w:val="24"/>
                <w:lang w:val="ca-ES"/>
              </w:rPr>
              <w:t xml:space="preserve"> finalitzar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Acord del Consell sobre la regulació del personal Dire</w:t>
            </w:r>
            <w:r>
              <w:rPr>
                <w:rFonts w:ascii="Arial" w:hAnsi="Arial" w:cs="Arial"/>
                <w:color w:val="auto"/>
                <w:sz w:val="24"/>
                <w:szCs w:val="24"/>
                <w:lang w:val="ca-ES"/>
              </w:rPr>
              <w:t>c</w:t>
            </w:r>
            <w:r>
              <w:rPr>
                <w:rFonts w:ascii="Arial" w:hAnsi="Arial" w:cs="Arial"/>
                <w:color w:val="auto"/>
                <w:sz w:val="24"/>
                <w:szCs w:val="24"/>
                <w:lang w:val="ca-ES"/>
              </w:rPr>
              <w:t>tiu Públic Professional</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 xml:space="preserve">Decrets del Consell sobre codis de Bones Pràctiques en cadascun dels sectors de l'Administració al servei de la Generalitat: Educació, Administració de </w:t>
            </w:r>
            <w:r>
              <w:rPr>
                <w:rFonts w:ascii="Arial" w:eastAsia="Wingdings" w:hAnsi="Arial" w:cs="Arial"/>
                <w:color w:val="auto"/>
                <w:sz w:val="24"/>
                <w:szCs w:val="24"/>
                <w:lang w:val="ca-ES"/>
              </w:rPr>
              <w:t>la Generalitat, Administració de Justícia i Sanitat.</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Decret de desenvolupament</w:t>
            </w:r>
            <w:r>
              <w:rPr>
                <w:rFonts w:ascii="Arial" w:eastAsia="Wingdings" w:hAnsi="Arial" w:cs="Arial"/>
                <w:color w:val="auto"/>
                <w:sz w:val="24"/>
                <w:szCs w:val="24"/>
                <w:lang w:val="ca-ES"/>
              </w:rPr>
              <w:t xml:space="preserve"> d'un sistema de solució extrajudicial de conflictes.</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autoSpaceDE w:val="0"/>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Plans d'igualtat entre Dones i Homes:</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Educació</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Presentació esborrany:</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 acord:</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2016</w:t>
            </w:r>
          </w:p>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la Generalitat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Reprendre negociació II Pla:</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w:t>
            </w:r>
            <w:r>
              <w:rPr>
                <w:rFonts w:ascii="Arial" w:hAnsi="Arial"/>
                <w:sz w:val="24"/>
                <w:szCs w:val="24"/>
                <w:lang w:val="ca-ES"/>
              </w:rPr>
              <w:t xml:space="preserve"> acord:</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2016</w:t>
            </w:r>
          </w:p>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Justícia</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Presentació esborrany:</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 acord:</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2016</w:t>
            </w:r>
          </w:p>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lastRenderedPageBreak/>
              <w:t>Sanitat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Publicació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Ja negociat i aprovat I Pla</w:t>
            </w:r>
          </w:p>
          <w:p w:rsidR="000452A3" w:rsidRDefault="004737C4">
            <w:pPr>
              <w:pStyle w:val="TableContents"/>
              <w:rPr>
                <w:rFonts w:ascii="Arial" w:hAnsi="Arial"/>
                <w:sz w:val="24"/>
                <w:szCs w:val="24"/>
                <w:lang w:val="ca-ES"/>
              </w:rPr>
            </w:pPr>
            <w:r>
              <w:rPr>
                <w:rFonts w:ascii="Arial" w:hAnsi="Arial"/>
                <w:sz w:val="24"/>
                <w:szCs w:val="24"/>
                <w:lang w:val="ca-ES"/>
              </w:rPr>
              <w:t>2016</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sz w:val="24"/>
                <w:szCs w:val="24"/>
                <w:lang w:val="ca-ES"/>
              </w:rPr>
            </w:pPr>
            <w:r>
              <w:rPr>
                <w:rFonts w:ascii="Arial" w:hAnsi="Arial" w:cs="Arial"/>
                <w:color w:val="auto"/>
                <w:sz w:val="24"/>
                <w:szCs w:val="24"/>
                <w:lang w:val="ca-ES"/>
              </w:rPr>
              <w:t>Protocols contra</w:t>
            </w:r>
            <w:r>
              <w:rPr>
                <w:rFonts w:ascii="Arial" w:hAnsi="Arial" w:cs="Arial"/>
                <w:color w:val="auto"/>
                <w:sz w:val="24"/>
                <w:szCs w:val="24"/>
                <w:lang w:val="ca-ES"/>
              </w:rPr>
              <w:t xml:space="preserve"> l'acaçament sexual i l'acaçament per raó de gènere, d'orientació sexual i identitat de gènere, i</w:t>
            </w:r>
          </w:p>
          <w:p w:rsidR="000452A3" w:rsidRDefault="004737C4">
            <w:pPr>
              <w:pStyle w:val="western"/>
              <w:autoSpaceDE w:val="0"/>
              <w:spacing w:before="0" w:after="0"/>
              <w:jc w:val="both"/>
              <w:rPr>
                <w:rFonts w:ascii="Arial" w:hAnsi="Arial" w:cs="Arial"/>
                <w:color w:val="auto"/>
                <w:sz w:val="24"/>
                <w:szCs w:val="24"/>
                <w:lang w:val="ca-ES"/>
              </w:rPr>
            </w:pPr>
            <w:r>
              <w:rPr>
                <w:rFonts w:ascii="Arial" w:hAnsi="Arial" w:cs="Arial"/>
                <w:color w:val="auto"/>
                <w:sz w:val="24"/>
                <w:szCs w:val="24"/>
                <w:lang w:val="ca-ES"/>
              </w:rPr>
              <w:t>Protocols d'actuació contra la violència masclista:</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la Generalitat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Revisió protocols existents:</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 acord:</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Segon</w:t>
            </w:r>
            <w:r>
              <w:rPr>
                <w:rFonts w:ascii="Arial" w:hAnsi="Arial"/>
                <w:sz w:val="24"/>
                <w:szCs w:val="24"/>
                <w:lang w:val="ca-ES"/>
              </w:rPr>
              <w:t xml:space="preserve"> semestre 2016</w:t>
            </w:r>
          </w:p>
          <w:p w:rsidR="000452A3" w:rsidRDefault="004737C4">
            <w:pPr>
              <w:pStyle w:val="TableContents"/>
              <w:rPr>
                <w:rFonts w:ascii="Arial" w:hAnsi="Arial"/>
                <w:sz w:val="24"/>
                <w:szCs w:val="24"/>
                <w:lang w:val="ca-ES"/>
              </w:rPr>
            </w:pPr>
            <w:r>
              <w:rPr>
                <w:rFonts w:ascii="Arial" w:hAnsi="Arial"/>
                <w:sz w:val="24"/>
                <w:szCs w:val="24"/>
                <w:lang w:val="ca-ES"/>
              </w:rPr>
              <w:t>Primer</w:t>
            </w:r>
            <w:r>
              <w:rPr>
                <w:rFonts w:ascii="Arial" w:hAnsi="Arial"/>
                <w:sz w:val="24"/>
                <w:szCs w:val="24"/>
                <w:lang w:val="ca-ES"/>
              </w:rPr>
              <w:t xml:space="preserve"> semestre 2017</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Administració de Justícia</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Presentació esborrany:</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 acord:</w:t>
            </w:r>
          </w:p>
        </w:tc>
        <w:tc>
          <w:tcPr>
            <w:tcW w:w="2886" w:type="dxa"/>
            <w:tcBorders>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Segon semestre 2016</w:t>
            </w:r>
          </w:p>
          <w:p w:rsidR="000452A3" w:rsidRDefault="004737C4">
            <w:pPr>
              <w:pStyle w:val="TableContents"/>
              <w:rPr>
                <w:rFonts w:ascii="Arial" w:hAnsi="Arial"/>
                <w:sz w:val="24"/>
                <w:szCs w:val="24"/>
                <w:lang w:val="ca-ES"/>
              </w:rPr>
            </w:pPr>
            <w:r>
              <w:rPr>
                <w:rFonts w:ascii="Arial" w:hAnsi="Arial"/>
                <w:sz w:val="24"/>
                <w:szCs w:val="24"/>
                <w:lang w:val="ca-ES"/>
              </w:rPr>
              <w:t>Primer semestre 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numPr>
                <w:ilvl w:val="0"/>
                <w:numId w:val="18"/>
              </w:numPr>
              <w:rPr>
                <w:rFonts w:ascii="Arial" w:hAnsi="Arial"/>
                <w:sz w:val="24"/>
                <w:szCs w:val="24"/>
                <w:lang w:val="ca-ES"/>
              </w:rPr>
            </w:pPr>
            <w:r>
              <w:rPr>
                <w:rFonts w:ascii="Arial" w:hAnsi="Arial"/>
                <w:sz w:val="24"/>
                <w:szCs w:val="24"/>
                <w:lang w:val="ca-ES"/>
              </w:rPr>
              <w:t>Sanitat</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Presentació esborrany:</w:t>
            </w:r>
          </w:p>
          <w:p w:rsidR="000452A3" w:rsidRDefault="004737C4">
            <w:pPr>
              <w:pStyle w:val="TableContents"/>
              <w:numPr>
                <w:ilvl w:val="1"/>
                <w:numId w:val="18"/>
              </w:numPr>
              <w:rPr>
                <w:rFonts w:ascii="Arial" w:hAnsi="Arial"/>
                <w:sz w:val="24"/>
                <w:szCs w:val="24"/>
                <w:lang w:val="ca-ES"/>
              </w:rPr>
            </w:pPr>
            <w:r>
              <w:rPr>
                <w:rFonts w:ascii="Arial" w:hAnsi="Arial"/>
                <w:sz w:val="24"/>
                <w:szCs w:val="24"/>
                <w:lang w:val="ca-ES"/>
              </w:rPr>
              <w:t>Tancar acord:</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p w:rsidR="000452A3" w:rsidRDefault="004737C4">
            <w:pPr>
              <w:pStyle w:val="TableContents"/>
              <w:rPr>
                <w:rFonts w:ascii="Arial" w:hAnsi="Arial"/>
                <w:sz w:val="24"/>
                <w:szCs w:val="24"/>
                <w:lang w:val="ca-ES"/>
              </w:rPr>
            </w:pPr>
            <w:r>
              <w:rPr>
                <w:rFonts w:ascii="Arial" w:hAnsi="Arial"/>
                <w:sz w:val="24"/>
                <w:szCs w:val="24"/>
                <w:lang w:val="ca-ES"/>
              </w:rPr>
              <w:t>Primer semestre 2016</w:t>
            </w:r>
          </w:p>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sz w:val="24"/>
                <w:szCs w:val="24"/>
                <w:lang w:val="ca-ES"/>
              </w:rPr>
            </w:pPr>
            <w:r>
              <w:rPr>
                <w:rFonts w:ascii="Arial" w:hAnsi="Arial" w:cs="Arial"/>
                <w:color w:val="auto"/>
                <w:sz w:val="24"/>
                <w:szCs w:val="24"/>
                <w:lang w:val="ca-ES"/>
              </w:rPr>
              <w:t>Desenvolupar</w:t>
            </w:r>
            <w:r>
              <w:rPr>
                <w:rFonts w:ascii="Arial" w:hAnsi="Arial" w:cs="Arial"/>
                <w:color w:val="auto"/>
                <w:sz w:val="24"/>
                <w:szCs w:val="24"/>
                <w:lang w:val="ca-ES"/>
              </w:rPr>
              <w:t xml:space="preserve"> Unitats d'Igualtat i crear llocs de treball de tècnic o tècnica en Igualtat</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Ampliar a sis setmanes la durada del permís de patern</w:t>
            </w:r>
            <w:r>
              <w:rPr>
                <w:rFonts w:ascii="Arial" w:hAnsi="Arial" w:cs="Arial"/>
                <w:color w:val="auto"/>
                <w:sz w:val="24"/>
                <w:szCs w:val="24"/>
                <w:lang w:val="ca-ES"/>
              </w:rPr>
              <w:t>i</w:t>
            </w:r>
            <w:r>
              <w:rPr>
                <w:rFonts w:ascii="Arial" w:hAnsi="Arial" w:cs="Arial"/>
                <w:color w:val="auto"/>
                <w:sz w:val="24"/>
                <w:szCs w:val="24"/>
                <w:lang w:val="ca-ES"/>
              </w:rPr>
              <w:t>tat pel naixement, acolliment o adopció d’un fill o una filla</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Entrada en vigor de l'acord</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suppressAutoHyphens w:val="0"/>
              <w:autoSpaceDE w:val="0"/>
              <w:jc w:val="both"/>
              <w:rPr>
                <w:rFonts w:ascii="Arial" w:hAnsi="Arial" w:cs="Arial"/>
                <w:sz w:val="24"/>
                <w:szCs w:val="24"/>
                <w:lang w:val="ca-ES"/>
              </w:rPr>
            </w:pPr>
            <w:r>
              <w:rPr>
                <w:rFonts w:ascii="Arial" w:hAnsi="Arial" w:cs="Arial"/>
                <w:sz w:val="24"/>
                <w:szCs w:val="24"/>
                <w:lang w:val="ca-ES"/>
              </w:rPr>
              <w:t xml:space="preserve">Pla Pilot estudi permisos </w:t>
            </w:r>
            <w:r>
              <w:rPr>
                <w:rFonts w:ascii="Arial" w:hAnsi="Arial" w:cs="Arial"/>
                <w:sz w:val="24"/>
                <w:szCs w:val="24"/>
                <w:lang w:val="ca-ES"/>
              </w:rPr>
              <w:t>iguals i intransferibles per na</w:t>
            </w:r>
            <w:r>
              <w:rPr>
                <w:rFonts w:ascii="Arial" w:hAnsi="Arial" w:cs="Arial"/>
                <w:sz w:val="24"/>
                <w:szCs w:val="24"/>
                <w:lang w:val="ca-ES"/>
              </w:rPr>
              <w:t>i</w:t>
            </w:r>
            <w:r>
              <w:rPr>
                <w:rFonts w:ascii="Arial" w:hAnsi="Arial" w:cs="Arial"/>
                <w:sz w:val="24"/>
                <w:szCs w:val="24"/>
                <w:lang w:val="ca-ES"/>
              </w:rPr>
              <w:t>xement, acolliment i adopció</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Permís setmana 37 d'embaràs</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Entrada en vigor de l'acord</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Equiparació</w:t>
            </w:r>
            <w:r>
              <w:rPr>
                <w:rFonts w:ascii="Arial" w:hAnsi="Arial" w:cs="Arial"/>
                <w:color w:val="auto"/>
                <w:sz w:val="24"/>
                <w:szCs w:val="24"/>
                <w:lang w:val="ca-ES"/>
              </w:rPr>
              <w:t xml:space="preserve"> drets de conciliació i nous usos del temps (permisos, llicències i vacances)</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western"/>
              <w:numPr>
                <w:ilvl w:val="0"/>
                <w:numId w:val="19"/>
              </w:numPr>
              <w:spacing w:before="0" w:after="0"/>
              <w:jc w:val="both"/>
              <w:rPr>
                <w:rFonts w:ascii="Arial" w:hAnsi="Arial"/>
                <w:color w:val="auto"/>
                <w:sz w:val="24"/>
                <w:szCs w:val="24"/>
                <w:lang w:val="ca-ES"/>
              </w:rPr>
            </w:pPr>
            <w:r>
              <w:rPr>
                <w:rFonts w:ascii="Arial" w:hAnsi="Arial" w:cs="Arial"/>
                <w:color w:val="auto"/>
                <w:sz w:val="24"/>
                <w:szCs w:val="24"/>
                <w:lang w:val="ca-ES"/>
              </w:rPr>
              <w:t>Decret 137/2003 (Sanitat)</w:t>
            </w:r>
          </w:p>
        </w:tc>
        <w:tc>
          <w:tcPr>
            <w:tcW w:w="2886" w:type="dxa"/>
            <w:tcBorders>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western"/>
              <w:numPr>
                <w:ilvl w:val="0"/>
                <w:numId w:val="19"/>
              </w:numPr>
              <w:spacing w:before="0" w:after="0"/>
              <w:jc w:val="both"/>
              <w:rPr>
                <w:rFonts w:ascii="Arial" w:hAnsi="Arial"/>
                <w:color w:val="auto"/>
                <w:sz w:val="24"/>
                <w:szCs w:val="24"/>
                <w:lang w:val="ca-ES"/>
              </w:rPr>
            </w:pPr>
            <w:r>
              <w:rPr>
                <w:rFonts w:ascii="Arial" w:hAnsi="Arial" w:cs="Arial"/>
                <w:color w:val="auto"/>
                <w:sz w:val="24"/>
                <w:szCs w:val="24"/>
                <w:lang w:val="ca-ES"/>
              </w:rPr>
              <w:t>Decret 175/2006 (Funció Pública)</w:t>
            </w:r>
          </w:p>
        </w:tc>
        <w:tc>
          <w:tcPr>
            <w:tcW w:w="2886" w:type="dxa"/>
            <w:tcBorders>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Primer semestre 2017, després aprovació nova LFPV</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numPr>
                <w:ilvl w:val="0"/>
                <w:numId w:val="19"/>
              </w:numPr>
              <w:spacing w:before="0" w:after="0"/>
              <w:jc w:val="both"/>
              <w:rPr>
                <w:rFonts w:ascii="Arial" w:hAnsi="Arial"/>
                <w:color w:val="auto"/>
                <w:sz w:val="24"/>
                <w:szCs w:val="24"/>
                <w:lang w:val="ca-ES"/>
              </w:rPr>
            </w:pPr>
            <w:r>
              <w:rPr>
                <w:rFonts w:ascii="Arial" w:hAnsi="Arial" w:cs="Arial"/>
                <w:color w:val="auto"/>
                <w:sz w:val="24"/>
                <w:szCs w:val="24"/>
                <w:lang w:val="ca-ES"/>
              </w:rPr>
              <w:t>Decret 7/2008 (Educació)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0452A3">
            <w:pPr>
              <w:pStyle w:val="western"/>
              <w:spacing w:before="0" w:after="0"/>
              <w:jc w:val="both"/>
              <w:rPr>
                <w:rFonts w:ascii="Arial" w:hAnsi="Arial" w:cs="Arial"/>
                <w:color w:val="auto"/>
                <w:sz w:val="24"/>
                <w:szCs w:val="24"/>
                <w:lang w:val="ca-ES"/>
              </w:rPr>
            </w:pPr>
          </w:p>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Violència de gènere sobre </w:t>
            </w:r>
            <w:r>
              <w:rPr>
                <w:rFonts w:ascii="Arial" w:hAnsi="Arial" w:cs="Arial"/>
                <w:color w:val="auto"/>
                <w:sz w:val="24"/>
                <w:szCs w:val="24"/>
                <w:lang w:val="ca-ES"/>
              </w:rPr>
              <w:t>les dones:</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western"/>
              <w:numPr>
                <w:ilvl w:val="0"/>
                <w:numId w:val="19"/>
              </w:numPr>
              <w:autoSpaceDE w:val="0"/>
              <w:spacing w:before="0" w:after="0"/>
              <w:jc w:val="both"/>
              <w:rPr>
                <w:rFonts w:ascii="Arial" w:hAnsi="Arial"/>
                <w:sz w:val="24"/>
                <w:szCs w:val="24"/>
                <w:lang w:val="ca-ES"/>
              </w:rPr>
            </w:pPr>
            <w:r>
              <w:rPr>
                <w:rFonts w:ascii="Arial" w:hAnsi="Arial" w:cs="Arial"/>
                <w:color w:val="auto"/>
                <w:sz w:val="24"/>
                <w:szCs w:val="24"/>
                <w:lang w:val="ca-ES"/>
              </w:rPr>
              <w:t>Conveni amb la FVMP i possible adhesió AALL</w:t>
            </w:r>
          </w:p>
        </w:tc>
        <w:tc>
          <w:tcPr>
            <w:tcW w:w="2886" w:type="dxa"/>
            <w:tcBorders>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Primer semestre 2016</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numPr>
                <w:ilvl w:val="0"/>
                <w:numId w:val="19"/>
              </w:numPr>
              <w:spacing w:before="0" w:after="0"/>
              <w:jc w:val="both"/>
              <w:rPr>
                <w:rFonts w:ascii="Arial" w:hAnsi="Arial"/>
                <w:sz w:val="24"/>
                <w:szCs w:val="24"/>
                <w:lang w:val="ca-ES"/>
              </w:rPr>
            </w:pPr>
            <w:r>
              <w:rPr>
                <w:rFonts w:ascii="Arial" w:hAnsi="Arial" w:cs="Arial"/>
                <w:color w:val="auto"/>
                <w:sz w:val="24"/>
                <w:szCs w:val="24"/>
                <w:lang w:val="ca-ES"/>
              </w:rPr>
              <w:t>Impuls conveni de Conferència Sectorial</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autoSpaceDE w:val="0"/>
              <w:jc w:val="both"/>
              <w:rPr>
                <w:rFonts w:ascii="Arial" w:hAnsi="Arial"/>
                <w:sz w:val="24"/>
                <w:szCs w:val="24"/>
                <w:lang w:val="ca-ES"/>
              </w:rPr>
            </w:pPr>
            <w:r>
              <w:rPr>
                <w:rFonts w:ascii="Arial" w:hAnsi="Arial" w:cs="Arial"/>
                <w:sz w:val="24"/>
                <w:szCs w:val="24"/>
                <w:lang w:val="ca-ES"/>
              </w:rPr>
              <w:t>Acords</w:t>
            </w:r>
            <w:r>
              <w:rPr>
                <w:rFonts w:ascii="Arial" w:hAnsi="Arial" w:cs="Arial"/>
                <w:sz w:val="24"/>
                <w:szCs w:val="24"/>
                <w:lang w:val="ca-ES"/>
              </w:rPr>
              <w:t xml:space="preserve"> d’ordenació de l'acció sindical en MGN I </w:t>
            </w:r>
            <w:proofErr w:type="spellStart"/>
            <w:r>
              <w:rPr>
                <w:rFonts w:ascii="Arial" w:hAnsi="Arial" w:cs="Arial"/>
                <w:sz w:val="24"/>
                <w:szCs w:val="24"/>
                <w:lang w:val="ca-ES"/>
              </w:rPr>
              <w:t>i</w:t>
            </w:r>
            <w:proofErr w:type="spellEnd"/>
            <w:r>
              <w:rPr>
                <w:rFonts w:ascii="Arial" w:hAnsi="Arial" w:cs="Arial"/>
                <w:sz w:val="24"/>
                <w:szCs w:val="24"/>
                <w:lang w:val="ca-ES"/>
              </w:rPr>
              <w:t xml:space="preserve"> II</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Standard"/>
              <w:widowControl w:val="0"/>
              <w:autoSpaceDE w:val="0"/>
              <w:jc w:val="both"/>
              <w:rPr>
                <w:rFonts w:ascii="Arial" w:hAnsi="Arial"/>
                <w:sz w:val="24"/>
                <w:szCs w:val="24"/>
                <w:lang w:val="ca-ES"/>
              </w:rPr>
            </w:pPr>
            <w:r>
              <w:rPr>
                <w:rFonts w:ascii="Arial" w:hAnsi="Arial" w:cs="Arial"/>
                <w:sz w:val="24"/>
                <w:szCs w:val="24"/>
                <w:lang w:val="ca-ES"/>
              </w:rPr>
              <w:lastRenderedPageBreak/>
              <w:t>Acords</w:t>
            </w:r>
            <w:r>
              <w:rPr>
                <w:rFonts w:ascii="Arial" w:hAnsi="Arial" w:cs="Arial"/>
                <w:sz w:val="24"/>
                <w:szCs w:val="24"/>
                <w:lang w:val="ca-ES"/>
              </w:rPr>
              <w:t xml:space="preserve"> acció sindical en els sectors d'Administració de la Generalitat i Sanitat.</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Standard"/>
              <w:widowControl w:val="0"/>
              <w:autoSpaceDE w:val="0"/>
              <w:jc w:val="both"/>
              <w:rPr>
                <w:rFonts w:ascii="Arial" w:hAnsi="Arial"/>
                <w:sz w:val="24"/>
                <w:szCs w:val="24"/>
                <w:lang w:val="ca-ES"/>
              </w:rPr>
            </w:pPr>
            <w:r>
              <w:rPr>
                <w:rFonts w:ascii="Arial" w:hAnsi="Arial" w:cs="Arial"/>
                <w:sz w:val="24"/>
                <w:szCs w:val="24"/>
                <w:lang w:val="ca-ES"/>
              </w:rPr>
              <w:t>Acords acció sindical en els sectors d'Administració de Justícia i Educació.</w:t>
            </w:r>
          </w:p>
        </w:tc>
        <w:tc>
          <w:tcPr>
            <w:tcW w:w="2886" w:type="dxa"/>
            <w:tcBorders>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Primer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tabs>
                <w:tab w:val="left" w:pos="1428"/>
              </w:tabs>
              <w:suppressAutoHyphens w:val="0"/>
              <w:textAlignment w:val="auto"/>
              <w:rPr>
                <w:rFonts w:ascii="Arial" w:hAnsi="Arial"/>
                <w:sz w:val="24"/>
                <w:szCs w:val="24"/>
                <w:lang w:val="ca-ES"/>
              </w:rPr>
            </w:pPr>
            <w:r>
              <w:rPr>
                <w:rFonts w:ascii="Arial" w:hAnsi="Arial"/>
                <w:sz w:val="24"/>
                <w:szCs w:val="24"/>
                <w:lang w:val="ca-ES"/>
              </w:rPr>
              <w:t xml:space="preserve">Establiment d’un sistema de registre públic de delegats i </w:t>
            </w:r>
            <w:r>
              <w:rPr>
                <w:rFonts w:ascii="Arial" w:hAnsi="Arial"/>
                <w:sz w:val="24"/>
                <w:szCs w:val="24"/>
                <w:lang w:val="ca-ES"/>
              </w:rPr>
              <w:t>delegades de prevenció per a totes les administracions públiques valencianes.</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tabs>
                <w:tab w:val="left" w:pos="1428"/>
              </w:tabs>
              <w:spacing w:before="0" w:after="0"/>
              <w:jc w:val="both"/>
              <w:rPr>
                <w:rFonts w:ascii="Arial" w:hAnsi="Arial" w:cs="Arial"/>
                <w:color w:val="auto"/>
                <w:sz w:val="24"/>
                <w:szCs w:val="24"/>
                <w:lang w:val="ca-ES"/>
              </w:rPr>
            </w:pPr>
            <w:r>
              <w:rPr>
                <w:rFonts w:ascii="Arial" w:hAnsi="Arial" w:cs="Arial"/>
                <w:color w:val="auto"/>
                <w:sz w:val="24"/>
                <w:szCs w:val="24"/>
                <w:lang w:val="ca-ES"/>
              </w:rPr>
              <w:t xml:space="preserve">Consell instarà Corts Generals i Govern de l'Estat a què </w:t>
            </w:r>
            <w:proofErr w:type="spellStart"/>
            <w:r>
              <w:rPr>
                <w:rFonts w:ascii="Arial" w:hAnsi="Arial" w:cs="Arial"/>
                <w:color w:val="auto"/>
                <w:sz w:val="24"/>
                <w:szCs w:val="24"/>
                <w:lang w:val="ca-ES"/>
              </w:rPr>
              <w:t>s'elimine</w:t>
            </w:r>
            <w:proofErr w:type="spellEnd"/>
            <w:r>
              <w:rPr>
                <w:rFonts w:ascii="Arial" w:hAnsi="Arial" w:cs="Arial"/>
                <w:color w:val="auto"/>
                <w:sz w:val="24"/>
                <w:szCs w:val="24"/>
                <w:lang w:val="ca-ES"/>
              </w:rPr>
              <w:t xml:space="preserve"> la incompatibilitat legal x jubilació parcial</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Mobilitat entre els </w:t>
            </w:r>
            <w:r>
              <w:rPr>
                <w:rFonts w:ascii="Arial" w:hAnsi="Arial" w:cs="Arial"/>
                <w:color w:val="auto"/>
                <w:sz w:val="24"/>
                <w:szCs w:val="24"/>
                <w:lang w:val="ca-ES"/>
              </w:rPr>
              <w:t>sectors de la Generalitat</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Carrera professional de Justícia</w:t>
            </w:r>
          </w:p>
        </w:tc>
        <w:tc>
          <w:tcPr>
            <w:tcW w:w="2886" w:type="dxa"/>
            <w:tcBorders>
              <w:top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lang w:val="ca-ES"/>
              </w:rPr>
            </w:pPr>
          </w:p>
        </w:tc>
      </w:tr>
      <w:tr w:rsidR="000452A3">
        <w:tblPrEx>
          <w:tblCellMar>
            <w:top w:w="0" w:type="dxa"/>
            <w:bottom w:w="0" w:type="dxa"/>
          </w:tblCellMar>
        </w:tblPrEx>
        <w:tc>
          <w:tcPr>
            <w:tcW w:w="6185" w:type="dxa"/>
            <w:tcBorders>
              <w:left w:val="single" w:sz="2" w:space="0" w:color="000000"/>
            </w:tcBorders>
            <w:tcMar>
              <w:top w:w="85" w:type="dxa"/>
              <w:left w:w="85" w:type="dxa"/>
              <w:bottom w:w="85" w:type="dxa"/>
              <w:right w:w="85" w:type="dxa"/>
            </w:tcMar>
          </w:tcPr>
          <w:p w:rsidR="000452A3" w:rsidRDefault="004737C4">
            <w:pPr>
              <w:pStyle w:val="NormalWeb"/>
              <w:numPr>
                <w:ilvl w:val="0"/>
                <w:numId w:val="20"/>
              </w:numPr>
              <w:spacing w:before="0" w:after="0"/>
              <w:rPr>
                <w:rFonts w:ascii="Arial" w:hAnsi="Arial"/>
                <w:sz w:val="24"/>
                <w:szCs w:val="24"/>
                <w:lang w:val="ca-ES"/>
              </w:rPr>
            </w:pPr>
            <w:r>
              <w:rPr>
                <w:rFonts w:ascii="Arial" w:hAnsi="Arial"/>
                <w:sz w:val="24"/>
                <w:szCs w:val="24"/>
                <w:lang w:val="ca-ES"/>
              </w:rPr>
              <w:t>Proposició de Llei</w:t>
            </w:r>
            <w:r>
              <w:rPr>
                <w:rFonts w:ascii="Arial" w:hAnsi="Arial"/>
                <w:sz w:val="24"/>
                <w:szCs w:val="24"/>
                <w:lang w:val="ca-ES"/>
              </w:rPr>
              <w:t xml:space="preserve"> per a reforma LOPJ en Corts Generals</w:t>
            </w:r>
          </w:p>
        </w:tc>
        <w:tc>
          <w:tcPr>
            <w:tcW w:w="2886" w:type="dxa"/>
            <w:tcBorders>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NormalWeb"/>
              <w:numPr>
                <w:ilvl w:val="0"/>
                <w:numId w:val="21"/>
              </w:numPr>
              <w:spacing w:before="0" w:after="0"/>
              <w:rPr>
                <w:rFonts w:ascii="Arial" w:hAnsi="Arial"/>
                <w:sz w:val="24"/>
                <w:szCs w:val="24"/>
                <w:lang w:val="ca-ES"/>
              </w:rPr>
            </w:pPr>
            <w:r>
              <w:rPr>
                <w:rFonts w:ascii="Arial" w:hAnsi="Arial"/>
                <w:sz w:val="24"/>
                <w:szCs w:val="24"/>
                <w:lang w:val="ca-ES"/>
              </w:rPr>
              <w:t xml:space="preserve">Programa d'actuació que </w:t>
            </w:r>
            <w:proofErr w:type="spellStart"/>
            <w:r>
              <w:rPr>
                <w:rFonts w:ascii="Arial" w:hAnsi="Arial"/>
                <w:sz w:val="24"/>
                <w:szCs w:val="24"/>
                <w:lang w:val="ca-ES"/>
              </w:rPr>
              <w:t>reconega</w:t>
            </w:r>
            <w:proofErr w:type="spellEnd"/>
            <w:r>
              <w:rPr>
                <w:rFonts w:ascii="Arial" w:hAnsi="Arial"/>
                <w:sz w:val="24"/>
                <w:szCs w:val="24"/>
                <w:lang w:val="ca-ES"/>
              </w:rPr>
              <w:t xml:space="preserve"> la trajectòria i actuació professional</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Comissions</w:t>
            </w:r>
            <w:r>
              <w:rPr>
                <w:rFonts w:ascii="Arial" w:hAnsi="Arial" w:cs="Arial"/>
                <w:color w:val="auto"/>
                <w:sz w:val="24"/>
                <w:szCs w:val="24"/>
                <w:lang w:val="ca-ES"/>
              </w:rPr>
              <w:t xml:space="preserve"> sobre la reversió de serveis </w:t>
            </w:r>
            <w:proofErr w:type="spellStart"/>
            <w:r>
              <w:rPr>
                <w:rFonts w:ascii="Arial" w:hAnsi="Arial" w:cs="Arial"/>
                <w:color w:val="auto"/>
                <w:sz w:val="24"/>
                <w:szCs w:val="24"/>
                <w:lang w:val="ca-ES"/>
              </w:rPr>
              <w:t>externalitzats</w:t>
            </w:r>
            <w:proofErr w:type="spellEnd"/>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Segons el cas, si escau.</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Standard"/>
              <w:jc w:val="both"/>
              <w:rPr>
                <w:rFonts w:ascii="Arial" w:hAnsi="Arial" w:cs="Arial"/>
                <w:sz w:val="24"/>
                <w:szCs w:val="24"/>
                <w:lang w:val="ca-ES"/>
              </w:rPr>
            </w:pPr>
            <w:r>
              <w:rPr>
                <w:rFonts w:ascii="Arial" w:hAnsi="Arial" w:cs="Arial"/>
                <w:sz w:val="24"/>
                <w:szCs w:val="24"/>
                <w:lang w:val="ca-ES"/>
              </w:rPr>
              <w:t>Negociar la recuperació, de forma gradual i atenent a la disponibilitat pressupostària de la Hisenda de la Generalitat, del pagament del 100% de les retribucions en la situació d'Incapa</w:t>
            </w:r>
            <w:r>
              <w:rPr>
                <w:rFonts w:ascii="Arial" w:hAnsi="Arial" w:cs="Arial"/>
                <w:sz w:val="24"/>
                <w:szCs w:val="24"/>
                <w:lang w:val="ca-ES"/>
              </w:rPr>
              <w:t>citat Temporal (IT).</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Segon semestre 2016</w:t>
            </w:r>
          </w:p>
        </w:tc>
      </w:tr>
      <w:tr w:rsidR="000452A3">
        <w:tblPrEx>
          <w:tblCellMar>
            <w:top w:w="0" w:type="dxa"/>
            <w:bottom w:w="0" w:type="dxa"/>
          </w:tblCellMar>
        </w:tblPrEx>
        <w:tc>
          <w:tcPr>
            <w:tcW w:w="6185" w:type="dxa"/>
            <w:tcBorders>
              <w:top w:val="single" w:sz="2" w:space="0" w:color="000000"/>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Crear un Fons Compensatori Extraordinari. La Mesa General de Negociació I negociarà la seua aplicació, el desglossament per anualitats i la seua efectivitat.</w:t>
            </w:r>
          </w:p>
        </w:tc>
        <w:tc>
          <w:tcPr>
            <w:tcW w:w="2886" w:type="dxa"/>
            <w:tcBorders>
              <w:top w:val="single" w:sz="2" w:space="0" w:color="000000"/>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sz w:val="24"/>
                <w:szCs w:val="24"/>
                <w:lang w:val="ca-ES"/>
              </w:rPr>
            </w:pPr>
            <w:r>
              <w:rPr>
                <w:rFonts w:ascii="Arial" w:hAnsi="Arial" w:cs="Arial"/>
                <w:color w:val="auto"/>
                <w:sz w:val="24"/>
                <w:szCs w:val="24"/>
                <w:lang w:val="ca-ES"/>
              </w:rPr>
              <w:t>Iniciar la negociació per a l'adaptació del Decret</w:t>
            </w:r>
            <w:r>
              <w:rPr>
                <w:rFonts w:ascii="Arial" w:hAnsi="Arial" w:cs="Arial"/>
                <w:color w:val="auto"/>
                <w:sz w:val="24"/>
                <w:szCs w:val="24"/>
                <w:lang w:val="ca-ES"/>
              </w:rPr>
              <w:t xml:space="preserve"> 123/2001, del Reglament dels Serveis de Prevenció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rPr>
            </w:pPr>
            <w:r>
              <w:rPr>
                <w:rFonts w:ascii="Arial" w:hAnsi="Arial"/>
                <w:sz w:val="24"/>
                <w:szCs w:val="24"/>
              </w:rPr>
              <w:t xml:space="preserve">Entrada en vigor de </w:t>
            </w:r>
            <w:proofErr w:type="spellStart"/>
            <w:r>
              <w:rPr>
                <w:rFonts w:ascii="Arial" w:hAnsi="Arial"/>
                <w:sz w:val="24"/>
                <w:szCs w:val="24"/>
              </w:rPr>
              <w:t>l'Acord</w:t>
            </w:r>
            <w:proofErr w:type="spellEnd"/>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rPr>
            </w:pPr>
            <w:proofErr w:type="spellStart"/>
            <w:r>
              <w:rPr>
                <w:rFonts w:ascii="Arial" w:hAnsi="Arial"/>
                <w:sz w:val="24"/>
                <w:szCs w:val="24"/>
              </w:rPr>
              <w:t>Revisió</w:t>
            </w:r>
            <w:proofErr w:type="spellEnd"/>
            <w:r>
              <w:rPr>
                <w:rFonts w:ascii="Arial" w:hAnsi="Arial"/>
                <w:sz w:val="24"/>
                <w:szCs w:val="24"/>
              </w:rPr>
              <w:t xml:space="preserve"> i </w:t>
            </w:r>
            <w:proofErr w:type="spellStart"/>
            <w:r>
              <w:rPr>
                <w:rFonts w:ascii="Arial" w:hAnsi="Arial"/>
                <w:sz w:val="24"/>
                <w:szCs w:val="24"/>
              </w:rPr>
              <w:t>negociació</w:t>
            </w:r>
            <w:proofErr w:type="spellEnd"/>
            <w:r>
              <w:rPr>
                <w:rFonts w:ascii="Arial" w:hAnsi="Arial"/>
                <w:sz w:val="24"/>
                <w:szCs w:val="24"/>
              </w:rPr>
              <w:t xml:space="preserve"> de:</w:t>
            </w:r>
          </w:p>
          <w:p w:rsidR="000452A3" w:rsidRDefault="004737C4">
            <w:pPr>
              <w:pStyle w:val="western"/>
              <w:numPr>
                <w:ilvl w:val="0"/>
                <w:numId w:val="22"/>
              </w:numPr>
              <w:spacing w:before="0" w:after="0"/>
              <w:jc w:val="both"/>
              <w:rPr>
                <w:rFonts w:ascii="Arial" w:hAnsi="Arial" w:cs="Arial"/>
                <w:color w:val="auto"/>
                <w:sz w:val="24"/>
                <w:szCs w:val="24"/>
                <w:lang w:val="ca-ES"/>
              </w:rPr>
            </w:pPr>
            <w:r>
              <w:rPr>
                <w:rFonts w:ascii="Arial" w:hAnsi="Arial" w:cs="Arial"/>
                <w:color w:val="auto"/>
                <w:sz w:val="24"/>
                <w:szCs w:val="24"/>
                <w:lang w:val="ca-ES"/>
              </w:rPr>
              <w:t>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l'Administració de la Generalitat.</w:t>
            </w:r>
          </w:p>
          <w:p w:rsidR="000452A3" w:rsidRDefault="004737C4">
            <w:pPr>
              <w:pStyle w:val="western"/>
              <w:numPr>
                <w:ilvl w:val="1"/>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Revisió</w:t>
            </w:r>
          </w:p>
          <w:p w:rsidR="000452A3" w:rsidRDefault="004737C4">
            <w:pPr>
              <w:pStyle w:val="western"/>
              <w:numPr>
                <w:ilvl w:val="1"/>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Negociació</w:t>
            </w:r>
          </w:p>
          <w:p w:rsidR="000452A3" w:rsidRDefault="004737C4">
            <w:pPr>
              <w:pStyle w:val="western"/>
              <w:numPr>
                <w:ilvl w:val="1"/>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Elaboració</w:t>
            </w:r>
          </w:p>
          <w:p w:rsidR="000452A3" w:rsidRDefault="004737C4">
            <w:pPr>
              <w:pStyle w:val="western"/>
              <w:numPr>
                <w:ilvl w:val="0"/>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 xml:space="preserve">Protocol </w:t>
            </w:r>
            <w:r>
              <w:rPr>
                <w:rFonts w:ascii="Arial" w:hAnsi="Arial" w:cs="Arial"/>
                <w:color w:val="auto"/>
                <w:sz w:val="24"/>
                <w:szCs w:val="24"/>
                <w:lang w:val="ca-ES"/>
              </w:rPr>
              <w:t>comunicació i investigació d'accidents de treball i malalties professionals. (Revisió)</w:t>
            </w:r>
          </w:p>
          <w:p w:rsidR="000452A3" w:rsidRDefault="004737C4">
            <w:pPr>
              <w:pStyle w:val="western"/>
              <w:numPr>
                <w:ilvl w:val="0"/>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Instrucció operativa resolució de problemes pr</w:t>
            </w:r>
            <w:r>
              <w:rPr>
                <w:rFonts w:ascii="Arial" w:hAnsi="Arial" w:cs="Arial"/>
                <w:color w:val="auto"/>
                <w:sz w:val="24"/>
                <w:szCs w:val="24"/>
                <w:lang w:val="ca-ES"/>
              </w:rPr>
              <w:t>e</w:t>
            </w:r>
            <w:r>
              <w:rPr>
                <w:rFonts w:ascii="Arial" w:hAnsi="Arial" w:cs="Arial"/>
                <w:color w:val="auto"/>
                <w:sz w:val="24"/>
                <w:szCs w:val="24"/>
                <w:lang w:val="ca-ES"/>
              </w:rPr>
              <w:t>ventius i correctius en els centres de treball. (Revisió)</w:t>
            </w:r>
          </w:p>
          <w:p w:rsidR="000452A3" w:rsidRDefault="004737C4">
            <w:pPr>
              <w:pStyle w:val="western"/>
              <w:numPr>
                <w:ilvl w:val="0"/>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Procediment  Coordinació d'Activitats Empresar</w:t>
            </w:r>
            <w:r>
              <w:rPr>
                <w:rFonts w:ascii="Arial" w:hAnsi="Arial" w:cs="Arial"/>
                <w:color w:val="auto"/>
                <w:sz w:val="24"/>
                <w:szCs w:val="24"/>
                <w:lang w:val="ca-ES"/>
              </w:rPr>
              <w:t>i</w:t>
            </w:r>
            <w:r>
              <w:rPr>
                <w:rFonts w:ascii="Arial" w:hAnsi="Arial" w:cs="Arial"/>
                <w:color w:val="auto"/>
                <w:sz w:val="24"/>
                <w:szCs w:val="24"/>
                <w:lang w:val="ca-ES"/>
              </w:rPr>
              <w:t>als</w:t>
            </w:r>
          </w:p>
          <w:p w:rsidR="000452A3" w:rsidRDefault="004737C4">
            <w:pPr>
              <w:pStyle w:val="western"/>
              <w:numPr>
                <w:ilvl w:val="0"/>
                <w:numId w:val="3"/>
              </w:numPr>
              <w:spacing w:before="0" w:after="0"/>
              <w:jc w:val="both"/>
              <w:rPr>
                <w:rFonts w:ascii="Arial" w:hAnsi="Arial" w:cs="Arial"/>
                <w:color w:val="auto"/>
                <w:sz w:val="24"/>
                <w:szCs w:val="24"/>
                <w:lang w:val="ca-ES"/>
              </w:rPr>
            </w:pPr>
            <w:r>
              <w:rPr>
                <w:rFonts w:ascii="Arial" w:hAnsi="Arial" w:cs="Arial"/>
                <w:color w:val="auto"/>
                <w:sz w:val="24"/>
                <w:szCs w:val="24"/>
                <w:lang w:val="ca-ES"/>
              </w:rPr>
              <w:t>Procediment d</w:t>
            </w:r>
            <w:r>
              <w:rPr>
                <w:rFonts w:ascii="Arial" w:hAnsi="Arial" w:cs="Arial"/>
                <w:color w:val="auto"/>
                <w:sz w:val="24"/>
                <w:szCs w:val="24"/>
                <w:lang w:val="ca-ES"/>
              </w:rPr>
              <w:t xml:space="preserve">'actuacions davant d'exposicions accidentals a agents biològics de transmissió sanguínia </w:t>
            </w:r>
            <w:r>
              <w:rPr>
                <w:rFonts w:ascii="Arial" w:hAnsi="Arial" w:cs="Arial"/>
                <w:color w:val="auto"/>
                <w:sz w:val="24"/>
                <w:szCs w:val="24"/>
                <w:lang w:val="ca-ES"/>
              </w:rPr>
              <w:lastRenderedPageBreak/>
              <w:t>(VIH, VHC i VHB).</w:t>
            </w:r>
          </w:p>
          <w:p w:rsidR="000452A3" w:rsidRDefault="004737C4">
            <w:pPr>
              <w:pStyle w:val="western"/>
              <w:numPr>
                <w:ilvl w:val="0"/>
                <w:numId w:val="3"/>
              </w:numPr>
              <w:spacing w:before="0" w:after="0"/>
              <w:rPr>
                <w:rFonts w:ascii="Arial" w:hAnsi="Arial" w:cs="Arial"/>
                <w:color w:val="auto"/>
                <w:sz w:val="24"/>
                <w:szCs w:val="24"/>
                <w:lang w:val="ca-ES"/>
              </w:rPr>
            </w:pPr>
            <w:r>
              <w:rPr>
                <w:rFonts w:ascii="Arial" w:hAnsi="Arial" w:cs="Arial"/>
                <w:color w:val="auto"/>
                <w:sz w:val="24"/>
                <w:szCs w:val="24"/>
                <w:lang w:val="ca-ES"/>
              </w:rPr>
              <w:t>Protocol d'actuacions davant d'agressions al pe</w:t>
            </w:r>
            <w:r>
              <w:rPr>
                <w:rFonts w:ascii="Arial" w:hAnsi="Arial" w:cs="Arial"/>
                <w:color w:val="auto"/>
                <w:sz w:val="24"/>
                <w:szCs w:val="24"/>
                <w:lang w:val="ca-ES"/>
              </w:rPr>
              <w:t>r</w:t>
            </w:r>
            <w:r>
              <w:rPr>
                <w:rFonts w:ascii="Arial" w:hAnsi="Arial" w:cs="Arial"/>
                <w:color w:val="auto"/>
                <w:sz w:val="24"/>
                <w:szCs w:val="24"/>
                <w:lang w:val="ca-ES"/>
              </w:rPr>
              <w:t>sonal empleat públic</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rPr>
            </w:pPr>
          </w:p>
          <w:p w:rsidR="000452A3" w:rsidRDefault="000452A3">
            <w:pPr>
              <w:pStyle w:val="TableContents"/>
              <w:rPr>
                <w:rFonts w:ascii="Arial" w:hAnsi="Arial"/>
                <w:sz w:val="24"/>
                <w:szCs w:val="24"/>
              </w:rPr>
            </w:pPr>
          </w:p>
          <w:p w:rsidR="000452A3" w:rsidRDefault="000452A3">
            <w:pPr>
              <w:pStyle w:val="TableContents"/>
              <w:suppressAutoHyphens w:val="0"/>
              <w:rPr>
                <w:rFonts w:ascii="Arial" w:hAnsi="Arial"/>
                <w:sz w:val="24"/>
                <w:szCs w:val="24"/>
                <w:lang w:val="ca-ES"/>
              </w:rPr>
            </w:pPr>
          </w:p>
          <w:p w:rsidR="000452A3" w:rsidRDefault="004737C4">
            <w:pPr>
              <w:pStyle w:val="TableContents"/>
              <w:suppressAutoHyphens w:val="0"/>
              <w:rPr>
                <w:rFonts w:ascii="Arial" w:hAnsi="Arial"/>
                <w:sz w:val="24"/>
                <w:szCs w:val="24"/>
                <w:lang w:val="ca-ES"/>
              </w:rPr>
            </w:pPr>
            <w:r>
              <w:rPr>
                <w:rFonts w:ascii="Arial" w:hAnsi="Arial"/>
                <w:sz w:val="24"/>
                <w:szCs w:val="24"/>
                <w:lang w:val="ca-ES"/>
              </w:rPr>
              <w:t>Segon semestre 2016</w:t>
            </w:r>
          </w:p>
          <w:p w:rsidR="000452A3" w:rsidRDefault="004737C4">
            <w:pPr>
              <w:pStyle w:val="TableContents"/>
              <w:suppressAutoHyphens w:val="0"/>
              <w:rPr>
                <w:rFonts w:ascii="Arial" w:hAnsi="Arial"/>
                <w:sz w:val="24"/>
                <w:szCs w:val="24"/>
                <w:lang w:val="ca-ES"/>
              </w:rPr>
            </w:pPr>
            <w:r>
              <w:rPr>
                <w:rFonts w:ascii="Arial" w:hAnsi="Arial"/>
                <w:sz w:val="24"/>
                <w:szCs w:val="24"/>
                <w:lang w:val="ca-ES"/>
              </w:rPr>
              <w:t>Primer semestre 2017</w:t>
            </w: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Segon semestre 2017</w:t>
            </w: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 xml:space="preserve">Segon semestre </w:t>
            </w:r>
            <w:r>
              <w:rPr>
                <w:rFonts w:ascii="Arial" w:hAnsi="Arial" w:cs="Arial"/>
                <w:sz w:val="24"/>
                <w:szCs w:val="24"/>
                <w:lang w:val="ca-ES"/>
              </w:rPr>
              <w:t>de 2016</w:t>
            </w:r>
          </w:p>
          <w:p w:rsidR="000452A3" w:rsidRDefault="000452A3">
            <w:pPr>
              <w:pStyle w:val="TableContents"/>
              <w:suppressAutoHyphens w:val="0"/>
              <w:jc w:val="both"/>
              <w:rPr>
                <w:rFonts w:ascii="Arial" w:hAnsi="Arial" w:cs="Arial"/>
                <w:sz w:val="24"/>
                <w:szCs w:val="24"/>
                <w:lang w:val="ca-ES"/>
              </w:rPr>
            </w:pP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Primer semestre 2017</w:t>
            </w:r>
          </w:p>
          <w:p w:rsidR="000452A3" w:rsidRDefault="000452A3">
            <w:pPr>
              <w:pStyle w:val="TableContents"/>
              <w:suppressAutoHyphens w:val="0"/>
              <w:jc w:val="both"/>
              <w:rPr>
                <w:rFonts w:ascii="Arial" w:hAnsi="Arial" w:cs="Arial"/>
                <w:sz w:val="24"/>
                <w:szCs w:val="24"/>
                <w:lang w:val="ca-ES"/>
              </w:rPr>
            </w:pPr>
          </w:p>
          <w:p w:rsidR="000452A3" w:rsidRDefault="000452A3">
            <w:pPr>
              <w:pStyle w:val="TableContents"/>
              <w:suppressAutoHyphens w:val="0"/>
              <w:jc w:val="both"/>
              <w:rPr>
                <w:rFonts w:ascii="Arial" w:hAnsi="Arial" w:cs="Arial"/>
                <w:sz w:val="24"/>
                <w:szCs w:val="24"/>
                <w:lang w:val="ca-ES"/>
              </w:rPr>
            </w:pP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Seguiment periòdic</w:t>
            </w:r>
          </w:p>
          <w:p w:rsidR="000452A3" w:rsidRDefault="000452A3">
            <w:pPr>
              <w:pStyle w:val="TableContents"/>
              <w:suppressAutoHyphens w:val="0"/>
              <w:jc w:val="both"/>
              <w:rPr>
                <w:rFonts w:ascii="Arial" w:hAnsi="Arial" w:cs="Arial"/>
                <w:sz w:val="24"/>
                <w:szCs w:val="24"/>
                <w:lang w:val="ca-ES"/>
              </w:rPr>
            </w:pP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Primer semestre de 2017</w:t>
            </w:r>
          </w:p>
          <w:p w:rsidR="000452A3" w:rsidRDefault="000452A3">
            <w:pPr>
              <w:pStyle w:val="TableContents"/>
              <w:suppressAutoHyphens w:val="0"/>
              <w:jc w:val="both"/>
              <w:rPr>
                <w:rFonts w:ascii="Arial" w:hAnsi="Arial" w:cs="Arial"/>
                <w:sz w:val="24"/>
                <w:szCs w:val="24"/>
                <w:lang w:val="ca-ES"/>
              </w:rPr>
            </w:pPr>
          </w:p>
          <w:p w:rsidR="000452A3" w:rsidRDefault="000452A3">
            <w:pPr>
              <w:pStyle w:val="TableContents"/>
              <w:suppressAutoHyphens w:val="0"/>
              <w:jc w:val="both"/>
              <w:rPr>
                <w:rFonts w:ascii="Arial" w:hAnsi="Arial" w:cs="Arial"/>
                <w:sz w:val="24"/>
                <w:szCs w:val="24"/>
                <w:lang w:val="ca-ES"/>
              </w:rPr>
            </w:pP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Primer semestre de 2018</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rPr>
            </w:pPr>
            <w:r>
              <w:rPr>
                <w:rFonts w:ascii="Arial" w:hAnsi="Arial"/>
                <w:sz w:val="24"/>
                <w:szCs w:val="24"/>
                <w:lang w:val="ca-ES"/>
              </w:rPr>
              <w:lastRenderedPageBreak/>
              <w:t>Negociació</w:t>
            </w:r>
            <w:r>
              <w:rPr>
                <w:rFonts w:ascii="Arial" w:hAnsi="Arial"/>
                <w:sz w:val="24"/>
                <w:szCs w:val="24"/>
              </w:rPr>
              <w:t xml:space="preserve"> sectorial de:</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rPr>
            </w:pP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numPr>
                <w:ilvl w:val="0"/>
                <w:numId w:val="23"/>
              </w:numPr>
              <w:spacing w:before="0" w:after="0"/>
              <w:rPr>
                <w:rFonts w:ascii="Arial" w:hAnsi="Arial"/>
                <w:color w:val="auto"/>
                <w:sz w:val="24"/>
                <w:szCs w:val="24"/>
                <w:lang w:val="ca-ES"/>
              </w:rPr>
            </w:pPr>
            <w:r>
              <w:rPr>
                <w:rFonts w:ascii="Arial" w:hAnsi="Arial" w:cs="Arial"/>
                <w:color w:val="auto"/>
                <w:sz w:val="24"/>
                <w:szCs w:val="24"/>
                <w:lang w:val="ca-ES"/>
              </w:rPr>
              <w:t>Procediment d'avaluació de riscos</w:t>
            </w:r>
            <w:r>
              <w:rPr>
                <w:rFonts w:ascii="Arial" w:hAnsi="Arial"/>
                <w:color w:val="auto"/>
                <w:sz w:val="24"/>
                <w:szCs w:val="24"/>
                <w:lang w:val="ca-ES"/>
              </w:rPr>
              <w:t xml:space="preserve"> psico-socials.</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rPr>
            </w:pPr>
            <w:r>
              <w:rPr>
                <w:rFonts w:ascii="Arial" w:hAnsi="Arial"/>
                <w:sz w:val="24"/>
                <w:szCs w:val="24"/>
              </w:rPr>
              <w:t>Primer semestre de 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numPr>
                <w:ilvl w:val="0"/>
                <w:numId w:val="23"/>
              </w:numPr>
              <w:spacing w:before="0" w:after="0"/>
              <w:jc w:val="both"/>
              <w:rPr>
                <w:rFonts w:ascii="Arial" w:hAnsi="Arial" w:cs="Arial"/>
                <w:color w:val="auto"/>
                <w:sz w:val="24"/>
                <w:szCs w:val="24"/>
                <w:lang w:val="ca-ES"/>
              </w:rPr>
            </w:pPr>
            <w:r>
              <w:rPr>
                <w:rFonts w:ascii="Arial" w:hAnsi="Arial" w:cs="Arial"/>
                <w:color w:val="auto"/>
                <w:sz w:val="24"/>
                <w:szCs w:val="24"/>
                <w:lang w:val="ca-ES"/>
              </w:rPr>
              <w:t>Procediment d'elaboració i implantació mesures emergència i plans autoprotecció</w:t>
            </w:r>
            <w:r>
              <w:rPr>
                <w:rFonts w:ascii="Arial" w:hAnsi="Arial" w:cs="Arial"/>
                <w:color w:val="auto"/>
                <w:sz w:val="24"/>
                <w:szCs w:val="24"/>
                <w:lang w:val="ca-ES"/>
              </w:rPr>
              <w:t>.</w:t>
            </w:r>
          </w:p>
          <w:p w:rsidR="000452A3" w:rsidRDefault="004737C4">
            <w:pPr>
              <w:pStyle w:val="western"/>
              <w:numPr>
                <w:ilvl w:val="1"/>
                <w:numId w:val="23"/>
              </w:numPr>
              <w:spacing w:before="0" w:after="0"/>
              <w:jc w:val="both"/>
              <w:rPr>
                <w:rFonts w:ascii="Arial" w:hAnsi="Arial" w:cs="Arial"/>
                <w:color w:val="auto"/>
                <w:sz w:val="24"/>
                <w:szCs w:val="24"/>
                <w:lang w:val="ca-ES"/>
              </w:rPr>
            </w:pPr>
            <w:r>
              <w:rPr>
                <w:rFonts w:ascii="Arial" w:hAnsi="Arial" w:cs="Arial"/>
                <w:color w:val="auto"/>
                <w:sz w:val="24"/>
                <w:szCs w:val="24"/>
                <w:lang w:val="ca-ES"/>
              </w:rPr>
              <w:t>Revisió</w:t>
            </w:r>
          </w:p>
          <w:p w:rsidR="000452A3" w:rsidRDefault="004737C4">
            <w:pPr>
              <w:pStyle w:val="western"/>
              <w:numPr>
                <w:ilvl w:val="1"/>
                <w:numId w:val="23"/>
              </w:numPr>
              <w:spacing w:before="0" w:after="0"/>
              <w:jc w:val="both"/>
              <w:rPr>
                <w:rFonts w:ascii="Arial" w:hAnsi="Arial" w:cs="Arial"/>
                <w:color w:val="auto"/>
                <w:sz w:val="24"/>
                <w:szCs w:val="24"/>
                <w:lang w:val="ca-ES"/>
              </w:rPr>
            </w:pPr>
            <w:r>
              <w:rPr>
                <w:rFonts w:ascii="Arial" w:hAnsi="Arial" w:cs="Arial"/>
                <w:color w:val="auto"/>
                <w:sz w:val="24"/>
                <w:szCs w:val="24"/>
                <w:lang w:val="ca-ES"/>
              </w:rPr>
              <w:t>Elaboració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rPr>
                <w:rFonts w:ascii="Arial" w:hAnsi="Arial"/>
                <w:sz w:val="24"/>
                <w:szCs w:val="24"/>
              </w:rPr>
            </w:pPr>
          </w:p>
          <w:p w:rsidR="000452A3" w:rsidRDefault="000452A3">
            <w:pPr>
              <w:pStyle w:val="TableContents"/>
              <w:rPr>
                <w:rFonts w:ascii="Arial" w:hAnsi="Arial"/>
                <w:sz w:val="24"/>
                <w:szCs w:val="24"/>
              </w:rPr>
            </w:pP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Primer semestre de 2017</w:t>
            </w:r>
          </w:p>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Segon</w:t>
            </w:r>
            <w:r>
              <w:rPr>
                <w:rFonts w:ascii="Arial" w:hAnsi="Arial" w:cs="Arial"/>
                <w:sz w:val="24"/>
                <w:szCs w:val="24"/>
                <w:lang w:val="ca-ES"/>
              </w:rPr>
              <w:t xml:space="preserve"> semestre de 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numPr>
                <w:ilvl w:val="0"/>
                <w:numId w:val="24"/>
              </w:numPr>
              <w:spacing w:before="0" w:after="0"/>
              <w:jc w:val="both"/>
              <w:rPr>
                <w:rFonts w:ascii="Arial" w:hAnsi="Arial"/>
                <w:sz w:val="24"/>
                <w:szCs w:val="24"/>
              </w:rPr>
            </w:pPr>
            <w:r>
              <w:rPr>
                <w:rFonts w:ascii="Arial" w:hAnsi="Arial" w:cs="Arial"/>
                <w:color w:val="auto"/>
                <w:sz w:val="24"/>
                <w:szCs w:val="24"/>
                <w:lang w:val="ca-ES"/>
              </w:rPr>
              <w:t>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el sector d'Educació</w:t>
            </w:r>
          </w:p>
          <w:p w:rsidR="000452A3" w:rsidRDefault="004737C4">
            <w:pPr>
              <w:pStyle w:val="western"/>
              <w:numPr>
                <w:ilvl w:val="1"/>
                <w:numId w:val="25"/>
              </w:numPr>
              <w:spacing w:before="0" w:after="0"/>
              <w:jc w:val="both"/>
              <w:rPr>
                <w:rFonts w:ascii="Arial" w:hAnsi="Arial" w:cs="Arial"/>
                <w:color w:val="auto"/>
                <w:sz w:val="24"/>
                <w:szCs w:val="24"/>
                <w:lang w:val="ca-ES"/>
              </w:rPr>
            </w:pPr>
            <w:r>
              <w:rPr>
                <w:rFonts w:ascii="Arial" w:hAnsi="Arial" w:cs="Arial"/>
                <w:color w:val="auto"/>
                <w:sz w:val="24"/>
                <w:szCs w:val="24"/>
                <w:lang w:val="ca-ES"/>
              </w:rPr>
              <w:t>Revisió</w:t>
            </w:r>
          </w:p>
          <w:p w:rsidR="000452A3" w:rsidRDefault="004737C4">
            <w:pPr>
              <w:pStyle w:val="western"/>
              <w:numPr>
                <w:ilvl w:val="1"/>
                <w:numId w:val="25"/>
              </w:numPr>
              <w:spacing w:before="0" w:after="0"/>
              <w:jc w:val="both"/>
              <w:rPr>
                <w:rFonts w:ascii="Arial" w:hAnsi="Arial" w:cs="Arial"/>
                <w:color w:val="auto"/>
                <w:sz w:val="24"/>
                <w:szCs w:val="24"/>
                <w:lang w:val="ca-ES"/>
              </w:rPr>
            </w:pPr>
            <w:r>
              <w:rPr>
                <w:rFonts w:ascii="Arial" w:hAnsi="Arial" w:cs="Arial"/>
                <w:color w:val="auto"/>
                <w:sz w:val="24"/>
                <w:szCs w:val="24"/>
                <w:lang w:val="ca-ES"/>
              </w:rPr>
              <w:t>Negociació</w:t>
            </w:r>
          </w:p>
          <w:p w:rsidR="000452A3" w:rsidRDefault="004737C4">
            <w:pPr>
              <w:pStyle w:val="western"/>
              <w:numPr>
                <w:ilvl w:val="1"/>
                <w:numId w:val="25"/>
              </w:numPr>
              <w:spacing w:before="0" w:after="0"/>
              <w:jc w:val="both"/>
              <w:rPr>
                <w:rFonts w:ascii="Arial" w:hAnsi="Arial" w:cs="Arial"/>
                <w:color w:val="auto"/>
                <w:sz w:val="24"/>
                <w:szCs w:val="24"/>
                <w:lang w:val="ca-ES"/>
              </w:rPr>
            </w:pPr>
            <w:r>
              <w:rPr>
                <w:rFonts w:ascii="Arial" w:hAnsi="Arial" w:cs="Arial"/>
                <w:color w:val="auto"/>
                <w:sz w:val="24"/>
                <w:szCs w:val="24"/>
                <w:lang w:val="ca-ES"/>
              </w:rPr>
              <w:t>Elaboració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0452A3">
            <w:pPr>
              <w:pStyle w:val="TableContents"/>
              <w:suppressAutoHyphens w:val="0"/>
              <w:rPr>
                <w:rFonts w:ascii="Arial" w:hAnsi="Arial"/>
                <w:sz w:val="24"/>
                <w:szCs w:val="24"/>
                <w:lang w:val="ca-ES"/>
              </w:rPr>
            </w:pPr>
          </w:p>
          <w:p w:rsidR="000452A3" w:rsidRDefault="000452A3">
            <w:pPr>
              <w:pStyle w:val="TableContents"/>
              <w:suppressAutoHyphens w:val="0"/>
              <w:rPr>
                <w:rFonts w:ascii="Arial" w:hAnsi="Arial"/>
                <w:sz w:val="24"/>
                <w:szCs w:val="24"/>
                <w:lang w:val="ca-ES"/>
              </w:rPr>
            </w:pPr>
          </w:p>
          <w:p w:rsidR="000452A3" w:rsidRDefault="004737C4">
            <w:pPr>
              <w:pStyle w:val="TableContents"/>
              <w:suppressAutoHyphens w:val="0"/>
              <w:rPr>
                <w:rFonts w:ascii="Arial" w:hAnsi="Arial"/>
                <w:sz w:val="24"/>
                <w:szCs w:val="24"/>
                <w:lang w:val="ca-ES"/>
              </w:rPr>
            </w:pPr>
            <w:r>
              <w:rPr>
                <w:rFonts w:ascii="Arial" w:hAnsi="Arial"/>
                <w:sz w:val="24"/>
                <w:szCs w:val="24"/>
                <w:lang w:val="ca-ES"/>
              </w:rPr>
              <w:t>Segon semestre 2016</w:t>
            </w:r>
          </w:p>
          <w:p w:rsidR="000452A3" w:rsidRDefault="004737C4">
            <w:pPr>
              <w:pStyle w:val="TableContents"/>
              <w:suppressAutoHyphens w:val="0"/>
              <w:rPr>
                <w:rFonts w:ascii="Arial" w:hAnsi="Arial"/>
                <w:sz w:val="24"/>
                <w:szCs w:val="24"/>
                <w:lang w:val="ca-ES"/>
              </w:rPr>
            </w:pPr>
            <w:r>
              <w:rPr>
                <w:rFonts w:ascii="Arial" w:hAnsi="Arial"/>
                <w:sz w:val="24"/>
                <w:szCs w:val="24"/>
                <w:lang w:val="ca-ES"/>
              </w:rPr>
              <w:t>Primer semestre 2017</w:t>
            </w:r>
          </w:p>
          <w:p w:rsidR="000452A3" w:rsidRDefault="004737C4">
            <w:pPr>
              <w:pStyle w:val="TableContents"/>
              <w:suppressAutoHyphens w:val="0"/>
              <w:rPr>
                <w:rFonts w:ascii="Arial" w:hAnsi="Arial"/>
                <w:sz w:val="24"/>
                <w:szCs w:val="24"/>
                <w:lang w:val="ca-ES"/>
              </w:rPr>
            </w:pPr>
            <w:r>
              <w:rPr>
                <w:rFonts w:ascii="Arial" w:hAnsi="Arial"/>
                <w:sz w:val="24"/>
                <w:szCs w:val="24"/>
                <w:lang w:val="ca-ES"/>
              </w:rPr>
              <w:t>Segon semestre 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Procediment per a l'elaboració, revisió i </w:t>
            </w:r>
            <w:r>
              <w:rPr>
                <w:rFonts w:ascii="Arial" w:hAnsi="Arial" w:cs="Arial"/>
                <w:color w:val="auto"/>
                <w:sz w:val="24"/>
                <w:szCs w:val="24"/>
                <w:lang w:val="ca-ES"/>
              </w:rPr>
              <w:t>aprovació dels procediments de Riscos Laborals</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Seguiment periòdic</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per a l'avaluació de Riscos Laborals (Rev</w:t>
            </w:r>
            <w:r>
              <w:rPr>
                <w:rFonts w:ascii="Arial" w:hAnsi="Arial" w:cs="Arial"/>
                <w:color w:val="auto"/>
                <w:sz w:val="24"/>
                <w:szCs w:val="24"/>
                <w:lang w:val="ca-ES"/>
              </w:rPr>
              <w:t>i</w:t>
            </w:r>
            <w:r>
              <w:rPr>
                <w:rFonts w:ascii="Arial" w:hAnsi="Arial" w:cs="Arial"/>
                <w:color w:val="auto"/>
                <w:sz w:val="24"/>
                <w:szCs w:val="24"/>
                <w:lang w:val="ca-ES"/>
              </w:rPr>
              <w:t>sió)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suppressAutoHyphens w:val="0"/>
              <w:jc w:val="both"/>
              <w:rPr>
                <w:rFonts w:ascii="Arial" w:hAnsi="Arial" w:cs="Arial"/>
                <w:sz w:val="24"/>
                <w:szCs w:val="24"/>
                <w:lang w:val="ca-ES"/>
              </w:rPr>
            </w:pPr>
            <w:r>
              <w:rPr>
                <w:rFonts w:ascii="Arial" w:hAnsi="Arial" w:cs="Arial"/>
                <w:sz w:val="24"/>
                <w:szCs w:val="24"/>
                <w:lang w:val="ca-ES"/>
              </w:rPr>
              <w:t>Segon semestre de 2016</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tabs>
                <w:tab w:val="left" w:pos="220"/>
                <w:tab w:val="left" w:pos="360"/>
                <w:tab w:val="left" w:pos="720"/>
                <w:tab w:val="left" w:pos="1428"/>
              </w:tabs>
              <w:jc w:val="both"/>
              <w:textAlignment w:val="auto"/>
              <w:rPr>
                <w:rFonts w:ascii="Arial" w:hAnsi="Arial"/>
                <w:sz w:val="24"/>
                <w:szCs w:val="24"/>
                <w:lang w:val="ca-ES"/>
              </w:rPr>
            </w:pPr>
            <w:r>
              <w:rPr>
                <w:rFonts w:ascii="Arial" w:hAnsi="Arial"/>
                <w:sz w:val="24"/>
                <w:szCs w:val="24"/>
                <w:lang w:val="ca-ES"/>
              </w:rPr>
              <w:t>Procediment de comunicació de la informació de riscos per lloc de treball.</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sz w:val="24"/>
                <w:szCs w:val="24"/>
              </w:rPr>
            </w:pPr>
            <w:r>
              <w:rPr>
                <w:rFonts w:ascii="Arial" w:hAnsi="Arial"/>
                <w:sz w:val="24"/>
                <w:szCs w:val="24"/>
              </w:rPr>
              <w:t>Primer semestre de 2018</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tabs>
                <w:tab w:val="left" w:pos="220"/>
                <w:tab w:val="left" w:pos="360"/>
                <w:tab w:val="left" w:pos="720"/>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C</w:t>
            </w:r>
            <w:r>
              <w:rPr>
                <w:rFonts w:ascii="Arial" w:hAnsi="Arial" w:cs="Arial"/>
                <w:b/>
                <w:bCs/>
                <w:sz w:val="24"/>
                <w:szCs w:val="24"/>
                <w:lang w:val="ca-ES"/>
              </w:rPr>
              <w:t>ontrol periòdic del sistema de prevenció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suppressAutoHyphens w:val="0"/>
              <w:jc w:val="both"/>
              <w:rPr>
                <w:rFonts w:ascii="Arial" w:hAnsi="Arial" w:cs="Arial"/>
                <w:b/>
                <w:bCs/>
                <w:sz w:val="24"/>
                <w:szCs w:val="24"/>
                <w:lang w:val="ca-ES"/>
              </w:rPr>
            </w:pPr>
            <w:r>
              <w:rPr>
                <w:rFonts w:ascii="Arial" w:hAnsi="Arial" w:cs="Arial"/>
                <w:b/>
                <w:bCs/>
                <w:sz w:val="24"/>
                <w:szCs w:val="24"/>
                <w:lang w:val="ca-ES"/>
              </w:rPr>
              <w:t>Seguiment periòdic</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tabs>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Revisió dels crèdits horaris sindicals en Prevenció de Riscos Laborals i creació de protocols d’actuació en cada sector per a facilitar l'actuació dels delegats i delegades de Prevenció.</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b/>
                <w:bCs/>
                <w:sz w:val="24"/>
                <w:szCs w:val="24"/>
              </w:rPr>
            </w:pPr>
            <w:r>
              <w:rPr>
                <w:rFonts w:ascii="Arial" w:hAnsi="Arial"/>
                <w:b/>
                <w:bCs/>
                <w:sz w:val="24"/>
                <w:szCs w:val="24"/>
              </w:rPr>
              <w:t>2017</w:t>
            </w:r>
          </w:p>
        </w:tc>
      </w:tr>
      <w:tr w:rsidR="000452A3">
        <w:tblPrEx>
          <w:tblCellMar>
            <w:top w:w="0" w:type="dxa"/>
            <w:bottom w:w="0" w:type="dxa"/>
          </w:tblCellMar>
        </w:tblPrEx>
        <w:tc>
          <w:tcPr>
            <w:tcW w:w="6185" w:type="dxa"/>
            <w:tcBorders>
              <w:left w:val="single" w:sz="2" w:space="0" w:color="000000"/>
              <w:bottom w:val="single" w:sz="2" w:space="0" w:color="000000"/>
            </w:tcBorders>
            <w:tcMar>
              <w:top w:w="85" w:type="dxa"/>
              <w:left w:w="85" w:type="dxa"/>
              <w:bottom w:w="85" w:type="dxa"/>
              <w:right w:w="85" w:type="dxa"/>
            </w:tcMar>
          </w:tcPr>
          <w:p w:rsidR="000452A3" w:rsidRDefault="004737C4">
            <w:pPr>
              <w:pStyle w:val="Standard"/>
              <w:widowControl w:val="0"/>
              <w:tabs>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Ra</w:t>
            </w:r>
            <w:r>
              <w:rPr>
                <w:rFonts w:ascii="Arial" w:hAnsi="Arial" w:cs="Arial"/>
                <w:b/>
                <w:bCs/>
                <w:sz w:val="24"/>
                <w:szCs w:val="24"/>
                <w:lang w:val="ca-ES"/>
              </w:rPr>
              <w:t xml:space="preserve">cionalització dels </w:t>
            </w:r>
            <w:proofErr w:type="spellStart"/>
            <w:r>
              <w:rPr>
                <w:rFonts w:ascii="Arial" w:hAnsi="Arial" w:cs="Arial"/>
                <w:b/>
                <w:bCs/>
                <w:sz w:val="24"/>
                <w:szCs w:val="24"/>
                <w:lang w:val="ca-ES"/>
              </w:rPr>
              <w:t>Comités</w:t>
            </w:r>
            <w:proofErr w:type="spellEnd"/>
            <w:r>
              <w:rPr>
                <w:rFonts w:ascii="Arial" w:hAnsi="Arial" w:cs="Arial"/>
                <w:b/>
                <w:bCs/>
                <w:sz w:val="24"/>
                <w:szCs w:val="24"/>
                <w:lang w:val="ca-ES"/>
              </w:rPr>
              <w:t xml:space="preserve"> de Seguretat i Salut</w:t>
            </w:r>
          </w:p>
        </w:tc>
        <w:tc>
          <w:tcPr>
            <w:tcW w:w="2886" w:type="dxa"/>
            <w:tcBorders>
              <w:bottom w:val="single" w:sz="2" w:space="0" w:color="000000"/>
              <w:right w:val="single" w:sz="2" w:space="0" w:color="000000"/>
            </w:tcBorders>
            <w:tcMar>
              <w:top w:w="85" w:type="dxa"/>
              <w:left w:w="85" w:type="dxa"/>
              <w:bottom w:w="85" w:type="dxa"/>
              <w:right w:w="85" w:type="dxa"/>
            </w:tcMar>
          </w:tcPr>
          <w:p w:rsidR="000452A3" w:rsidRDefault="004737C4">
            <w:pPr>
              <w:pStyle w:val="TableContents"/>
              <w:rPr>
                <w:rFonts w:ascii="Arial" w:hAnsi="Arial"/>
                <w:b/>
                <w:bCs/>
                <w:sz w:val="24"/>
                <w:szCs w:val="24"/>
              </w:rPr>
            </w:pPr>
            <w:r>
              <w:rPr>
                <w:rFonts w:ascii="Arial" w:hAnsi="Arial"/>
                <w:b/>
                <w:bCs/>
                <w:sz w:val="24"/>
                <w:szCs w:val="24"/>
              </w:rPr>
              <w:t>2017</w:t>
            </w:r>
          </w:p>
        </w:tc>
      </w:tr>
    </w:tbl>
    <w:p w:rsidR="000452A3" w:rsidRDefault="004737C4">
      <w:pPr>
        <w:pStyle w:val="Standard"/>
        <w:pageBreakBefore/>
        <w:spacing w:before="113"/>
        <w:rPr>
          <w:rFonts w:ascii="Arial" w:hAnsi="Arial"/>
          <w:b/>
          <w:bCs/>
          <w:sz w:val="22"/>
          <w:szCs w:val="22"/>
        </w:rPr>
      </w:pPr>
      <w:r>
        <w:rPr>
          <w:rFonts w:ascii="Arial" w:hAnsi="Arial"/>
          <w:b/>
          <w:bCs/>
          <w:sz w:val="22"/>
          <w:szCs w:val="22"/>
        </w:rPr>
        <w:lastRenderedPageBreak/>
        <w:t>CALENDARI D'ACTUACIONS I NEGOCIACIONS DERIVADES DE L'ACORD DE LA IX LEGISLATURA, DE LA MGN I, PER DATA</w:t>
      </w:r>
    </w:p>
    <w:p w:rsidR="000452A3" w:rsidRDefault="000452A3">
      <w:pPr>
        <w:pStyle w:val="Standard"/>
        <w:spacing w:before="113"/>
        <w:rPr>
          <w:rFonts w:ascii="Arial" w:eastAsia="Arial" w:hAnsi="Arial" w:cs="Arial"/>
          <w:sz w:val="22"/>
          <w:szCs w:val="22"/>
          <w:lang w:val="ca-ES"/>
        </w:rPr>
      </w:pPr>
    </w:p>
    <w:tbl>
      <w:tblPr>
        <w:tblW w:w="9075" w:type="dxa"/>
        <w:tblLayout w:type="fixed"/>
        <w:tblCellMar>
          <w:left w:w="10" w:type="dxa"/>
          <w:right w:w="10" w:type="dxa"/>
        </w:tblCellMar>
        <w:tblLook w:val="0000" w:firstRow="0" w:lastRow="0" w:firstColumn="0" w:lastColumn="0" w:noHBand="0" w:noVBand="0"/>
      </w:tblPr>
      <w:tblGrid>
        <w:gridCol w:w="1586"/>
        <w:gridCol w:w="7489"/>
      </w:tblGrid>
      <w:tr w:rsidR="000452A3">
        <w:tblPrEx>
          <w:tblCellMar>
            <w:top w:w="0" w:type="dxa"/>
            <w:bottom w:w="0" w:type="dxa"/>
          </w:tblCellMar>
        </w:tblPrEx>
        <w:tc>
          <w:tcPr>
            <w:tcW w:w="1586" w:type="dxa"/>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Data</w:t>
            </w:r>
          </w:p>
        </w:tc>
        <w:tc>
          <w:tcPr>
            <w:tcW w:w="7489" w:type="dxa"/>
            <w:tcMar>
              <w:top w:w="85" w:type="dxa"/>
              <w:left w:w="85" w:type="dxa"/>
              <w:bottom w:w="85" w:type="dxa"/>
              <w:right w:w="85" w:type="dxa"/>
            </w:tcMar>
          </w:tcPr>
          <w:p w:rsidR="000452A3" w:rsidRDefault="004737C4">
            <w:pPr>
              <w:pStyle w:val="western"/>
              <w:spacing w:before="0" w:after="0"/>
              <w:rPr>
                <w:rFonts w:ascii="Arial" w:hAnsi="Arial" w:cs="Arial"/>
                <w:b/>
                <w:bCs/>
                <w:color w:val="auto"/>
                <w:sz w:val="24"/>
                <w:szCs w:val="24"/>
                <w:lang w:val="ca-ES"/>
              </w:rPr>
            </w:pPr>
            <w:r>
              <w:rPr>
                <w:rFonts w:ascii="Arial" w:hAnsi="Arial" w:cs="Arial"/>
                <w:b/>
                <w:bCs/>
                <w:color w:val="auto"/>
                <w:sz w:val="24"/>
                <w:szCs w:val="24"/>
                <w:lang w:val="ca-ES"/>
              </w:rPr>
              <w:t>Actuació</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Entrada en vigor de l'acord</w:t>
            </w:r>
          </w:p>
        </w:tc>
      </w:tr>
      <w:tr w:rsidR="000452A3">
        <w:tblPrEx>
          <w:tblCellMar>
            <w:top w:w="0" w:type="dxa"/>
            <w:bottom w:w="0" w:type="dxa"/>
          </w:tblCellMar>
        </w:tblPrEx>
        <w:tc>
          <w:tcPr>
            <w:tcW w:w="1586" w:type="dxa"/>
            <w:vMerge w:val="restart"/>
            <w:tcMar>
              <w:top w:w="85" w:type="dxa"/>
              <w:left w:w="85" w:type="dxa"/>
              <w:bottom w:w="85" w:type="dxa"/>
              <w:right w:w="85" w:type="dxa"/>
            </w:tcMar>
          </w:tcPr>
          <w:p w:rsidR="000452A3" w:rsidRDefault="000452A3">
            <w:pPr>
              <w:pStyle w:val="TableContents"/>
              <w:rPr>
                <w:rFonts w:ascii="Arial" w:hAnsi="Arial"/>
                <w:b/>
                <w:bCs/>
                <w:sz w:val="24"/>
                <w:szCs w:val="24"/>
                <w:lang w:val="ca-ES"/>
              </w:rPr>
            </w:pPr>
          </w:p>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Ampliar a sis setmanes la durada del permís de </w:t>
            </w:r>
            <w:r>
              <w:rPr>
                <w:rFonts w:ascii="Arial" w:hAnsi="Arial" w:cs="Arial"/>
                <w:color w:val="auto"/>
                <w:sz w:val="24"/>
                <w:szCs w:val="24"/>
                <w:lang w:val="ca-ES"/>
              </w:rPr>
              <w:t>paternitat pel na</w:t>
            </w:r>
            <w:r>
              <w:rPr>
                <w:rFonts w:ascii="Arial" w:hAnsi="Arial" w:cs="Arial"/>
                <w:color w:val="auto"/>
                <w:sz w:val="24"/>
                <w:szCs w:val="24"/>
                <w:lang w:val="ca-ES"/>
              </w:rPr>
              <w:t>i</w:t>
            </w:r>
            <w:r>
              <w:rPr>
                <w:rFonts w:ascii="Arial" w:hAnsi="Arial" w:cs="Arial"/>
                <w:color w:val="auto"/>
                <w:sz w:val="24"/>
                <w:szCs w:val="24"/>
                <w:lang w:val="ca-ES"/>
              </w:rPr>
              <w:t>xement, acolliment o adopció d’un fill o una filla</w:t>
            </w:r>
          </w:p>
        </w:tc>
      </w:tr>
      <w:tr w:rsidR="000452A3">
        <w:tblPrEx>
          <w:tblCellMar>
            <w:top w:w="0" w:type="dxa"/>
            <w:bottom w:w="0" w:type="dxa"/>
          </w:tblCellMar>
        </w:tblPrEx>
        <w:tc>
          <w:tcPr>
            <w:tcW w:w="1586" w:type="dxa"/>
            <w:vMerge/>
            <w:tcMar>
              <w:top w:w="85" w:type="dxa"/>
              <w:left w:w="85" w:type="dxa"/>
              <w:bottom w:w="85" w:type="dxa"/>
              <w:right w:w="85" w:type="dxa"/>
            </w:tcMar>
          </w:tcPr>
          <w:p w:rsidR="00000000" w:rsidRDefault="004737C4">
            <w:pPr>
              <w:rPr>
                <w:rFonts w:hint="eastAsia"/>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Permís setmana 37 d'embaràs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Standard"/>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rPr>
                <w:rFonts w:ascii="Arial" w:eastAsia="Wingdings" w:hAnsi="Arial" w:cs="Arial"/>
                <w:color w:val="auto"/>
                <w:sz w:val="24"/>
                <w:szCs w:val="24"/>
                <w:lang w:val="ca-ES"/>
              </w:rPr>
            </w:pPr>
            <w:r>
              <w:rPr>
                <w:rFonts w:ascii="Arial" w:eastAsia="Wingdings" w:hAnsi="Arial" w:cs="Arial"/>
                <w:color w:val="auto"/>
                <w:sz w:val="24"/>
                <w:szCs w:val="24"/>
                <w:lang w:val="ca-ES"/>
              </w:rPr>
              <w:t>Reconeixement de</w:t>
            </w:r>
            <w:r>
              <w:rPr>
                <w:rFonts w:ascii="Arial" w:eastAsia="Wingdings" w:hAnsi="Arial" w:cs="Arial"/>
                <w:color w:val="auto"/>
                <w:sz w:val="24"/>
                <w:szCs w:val="24"/>
                <w:lang w:val="ca-ES"/>
              </w:rPr>
              <w:t xml:space="preserve"> la participació en l'Observatori Judicial de les organitzacions sindicals de l'Administració de Justícia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Standard"/>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rPr>
                <w:rFonts w:ascii="Arial" w:eastAsia="Wingdings" w:hAnsi="Arial" w:cs="Arial"/>
                <w:color w:val="auto"/>
                <w:sz w:val="24"/>
                <w:szCs w:val="24"/>
                <w:lang w:val="ca-ES"/>
              </w:rPr>
            </w:pPr>
            <w:r>
              <w:rPr>
                <w:rFonts w:ascii="Arial" w:eastAsia="Wingdings" w:hAnsi="Arial" w:cs="Arial"/>
                <w:color w:val="auto"/>
                <w:sz w:val="24"/>
                <w:szCs w:val="24"/>
                <w:lang w:val="ca-ES"/>
              </w:rPr>
              <w:t>Creació de la Comissió de diàleg del Sector Públic Instrumental de la Generalitat i inici de negociacions sobre nova llei sector públic</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Standard"/>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TableContents"/>
              <w:suppressAutoHyphens w:val="0"/>
              <w:spacing w:before="85"/>
              <w:jc w:val="both"/>
              <w:rPr>
                <w:rFonts w:ascii="Arial" w:eastAsia="Wingdings" w:hAnsi="Arial" w:cs="Arial"/>
                <w:b/>
                <w:bCs/>
                <w:sz w:val="24"/>
                <w:szCs w:val="24"/>
                <w:lang w:val="ca-ES"/>
              </w:rPr>
            </w:pPr>
            <w:r>
              <w:rPr>
                <w:rFonts w:ascii="Arial" w:eastAsia="Wingdings" w:hAnsi="Arial" w:cs="Arial"/>
                <w:b/>
                <w:bCs/>
                <w:sz w:val="24"/>
                <w:szCs w:val="24"/>
                <w:lang w:val="ca-ES"/>
              </w:rPr>
              <w:t xml:space="preserve">Fòrum de </w:t>
            </w:r>
            <w:r>
              <w:rPr>
                <w:rFonts w:ascii="Arial" w:eastAsia="Wingdings" w:hAnsi="Arial" w:cs="Arial"/>
                <w:b/>
                <w:bCs/>
                <w:sz w:val="24"/>
                <w:szCs w:val="24"/>
                <w:lang w:val="ca-ES"/>
              </w:rPr>
              <w:t>diàleg de les Administracions Públiques Valencianes</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Primer semestre 2016</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Ofertes d'ocupació pública: Educació, Administració de la General</w:t>
            </w:r>
            <w:r>
              <w:rPr>
                <w:rFonts w:ascii="Arial" w:hAnsi="Arial" w:cs="Arial"/>
                <w:color w:val="auto"/>
                <w:sz w:val="24"/>
                <w:szCs w:val="24"/>
                <w:lang w:val="ca-ES"/>
              </w:rPr>
              <w:t>i</w:t>
            </w:r>
            <w:r>
              <w:rPr>
                <w:rFonts w:ascii="Arial" w:hAnsi="Arial" w:cs="Arial"/>
                <w:color w:val="auto"/>
                <w:sz w:val="24"/>
                <w:szCs w:val="24"/>
                <w:lang w:val="ca-ES"/>
              </w:rPr>
              <w:t>tat,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MGN I: negociació dels criteris</w:t>
            </w:r>
            <w:r>
              <w:rPr>
                <w:rFonts w:ascii="Arial" w:hAnsi="Arial" w:cs="Arial"/>
                <w:color w:val="auto"/>
                <w:sz w:val="24"/>
                <w:szCs w:val="24"/>
                <w:lang w:val="ca-ES"/>
              </w:rPr>
              <w:t xml:space="preserve"> comuns per a la negociació sectorial de les normes que fixen els criteris generals per a l'accés a cada sector de la Generalitat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 Consell instarà la modificació dels PGE2016, per eliminar restri</w:t>
            </w:r>
            <w:r>
              <w:rPr>
                <w:rFonts w:ascii="Arial" w:hAnsi="Arial" w:cs="Arial"/>
                <w:color w:val="auto"/>
                <w:sz w:val="24"/>
                <w:szCs w:val="24"/>
                <w:lang w:val="ca-ES"/>
              </w:rPr>
              <w:t>c</w:t>
            </w:r>
            <w:r>
              <w:rPr>
                <w:rFonts w:ascii="Arial" w:hAnsi="Arial" w:cs="Arial"/>
                <w:color w:val="auto"/>
                <w:sz w:val="24"/>
                <w:szCs w:val="24"/>
                <w:lang w:val="ca-ES"/>
              </w:rPr>
              <w:t>ció en OOP</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Criteris generals de les ofertes d'ocupació</w:t>
            </w:r>
            <w:r>
              <w:rPr>
                <w:rFonts w:ascii="Arial" w:hAnsi="Arial" w:cs="Arial"/>
                <w:color w:val="auto"/>
                <w:sz w:val="24"/>
                <w:szCs w:val="24"/>
                <w:lang w:val="ca-ES"/>
              </w:rPr>
              <w:t xml:space="preserve"> pública</w:t>
            </w:r>
            <w:r>
              <w:rPr>
                <w:rFonts w:ascii="Arial" w:hAnsi="Arial" w:cs="Arial"/>
                <w:b/>
                <w:bCs/>
                <w:color w:val="auto"/>
                <w:sz w:val="24"/>
                <w:szCs w:val="24"/>
                <w:lang w:val="ca-ES"/>
              </w:rPr>
              <w:t xml:space="preserve"> de </w:t>
            </w:r>
            <w:r>
              <w:rPr>
                <w:rFonts w:ascii="Arial" w:hAnsi="Arial" w:cs="Arial"/>
                <w:color w:val="auto"/>
                <w:sz w:val="24"/>
                <w:szCs w:val="24"/>
                <w:lang w:val="ca-ES"/>
              </w:rPr>
              <w:t>2016 i 2017 dels sectors d'Administració de la Generalitat i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autoSpaceDE w:val="0"/>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Presentació esborranys dels Plans d'igualtat entre Dones i Homes d'Educació i Administració de Justícia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sz w:val="24"/>
                <w:szCs w:val="24"/>
                <w:lang w:val="ca-ES"/>
              </w:rPr>
              <w:t xml:space="preserve">Reprendre la negociació </w:t>
            </w:r>
            <w:r>
              <w:rPr>
                <w:rFonts w:ascii="Arial" w:eastAsia="Wingdings" w:hAnsi="Arial" w:cs="Arial"/>
                <w:sz w:val="24"/>
                <w:szCs w:val="24"/>
                <w:lang w:val="ca-ES"/>
              </w:rPr>
              <w:t>del Pla d'igualtat entre Dones i Homes de l</w:t>
            </w:r>
            <w:r>
              <w:rPr>
                <w:rFonts w:ascii="Arial" w:eastAsia="Wingdings" w:hAnsi="Arial" w:cs="Arial"/>
                <w:sz w:val="24"/>
                <w:szCs w:val="24"/>
                <w:lang w:val="ca-ES"/>
              </w:rPr>
              <w:t>'Administració de la Generalitat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Presentació en el sector de Sanitat dels esborranys de:</w:t>
            </w:r>
          </w:p>
          <w:p w:rsidR="000452A3" w:rsidRDefault="004737C4">
            <w:pPr>
              <w:pStyle w:val="western"/>
              <w:numPr>
                <w:ilvl w:val="0"/>
                <w:numId w:val="26"/>
              </w:numPr>
              <w:spacing w:before="0" w:after="0"/>
              <w:jc w:val="both"/>
              <w:rPr>
                <w:rFonts w:ascii="Arial" w:hAnsi="Arial"/>
                <w:color w:val="auto"/>
                <w:sz w:val="24"/>
                <w:szCs w:val="24"/>
                <w:lang w:val="ca-ES"/>
              </w:rPr>
            </w:pPr>
            <w:r>
              <w:rPr>
                <w:rFonts w:ascii="Arial" w:hAnsi="Arial" w:cs="Arial"/>
                <w:color w:val="auto"/>
                <w:sz w:val="24"/>
                <w:szCs w:val="24"/>
                <w:lang w:val="ca-ES"/>
              </w:rPr>
              <w:t>Protocols contra</w:t>
            </w:r>
            <w:r>
              <w:rPr>
                <w:rFonts w:ascii="Arial" w:hAnsi="Arial" w:cs="Arial"/>
                <w:color w:val="auto"/>
                <w:sz w:val="24"/>
                <w:szCs w:val="24"/>
                <w:lang w:val="ca-ES"/>
              </w:rPr>
              <w:t xml:space="preserve"> l'acaçament sexual i l'acaçament per raó de gènere, d'orientació sexual i identitat de gènere, i</w:t>
            </w:r>
          </w:p>
          <w:p w:rsidR="000452A3" w:rsidRDefault="004737C4">
            <w:pPr>
              <w:pStyle w:val="western"/>
              <w:numPr>
                <w:ilvl w:val="0"/>
                <w:numId w:val="26"/>
              </w:numPr>
              <w:autoSpaceDE w:val="0"/>
              <w:spacing w:before="0" w:after="0"/>
              <w:jc w:val="both"/>
              <w:rPr>
                <w:rFonts w:ascii="Arial" w:hAnsi="Arial" w:cs="Arial"/>
                <w:color w:val="auto"/>
                <w:sz w:val="24"/>
                <w:szCs w:val="24"/>
                <w:lang w:val="ca-ES"/>
              </w:rPr>
            </w:pPr>
            <w:r>
              <w:rPr>
                <w:rFonts w:ascii="Arial" w:hAnsi="Arial" w:cs="Arial"/>
                <w:color w:val="auto"/>
                <w:sz w:val="24"/>
                <w:szCs w:val="24"/>
                <w:lang w:val="ca-ES"/>
              </w:rPr>
              <w:t>Protocols d'actuació contra la violència masclista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Violència de gènere sobre les dones: </w:t>
            </w:r>
            <w:r>
              <w:rPr>
                <w:rFonts w:ascii="Arial" w:hAnsi="Arial" w:cs="Arial"/>
                <w:color w:val="auto"/>
                <w:sz w:val="24"/>
                <w:szCs w:val="24"/>
                <w:lang w:val="ca-ES"/>
              </w:rPr>
              <w:t>Conveni amb la FVMP i poss</w:t>
            </w:r>
            <w:r>
              <w:rPr>
                <w:rFonts w:ascii="Arial" w:hAnsi="Arial" w:cs="Arial"/>
                <w:color w:val="auto"/>
                <w:sz w:val="24"/>
                <w:szCs w:val="24"/>
                <w:lang w:val="ca-ES"/>
              </w:rPr>
              <w:t>i</w:t>
            </w:r>
            <w:r>
              <w:rPr>
                <w:rFonts w:ascii="Arial" w:hAnsi="Arial" w:cs="Arial"/>
                <w:color w:val="auto"/>
                <w:sz w:val="24"/>
                <w:szCs w:val="24"/>
                <w:lang w:val="ca-ES"/>
              </w:rPr>
              <w:t>ble adhesió AALL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suppressAutoHyphens w:val="0"/>
              <w:autoSpaceDE w:val="0"/>
              <w:jc w:val="both"/>
              <w:rPr>
                <w:rFonts w:ascii="Arial" w:hAnsi="Arial" w:cs="Arial"/>
                <w:sz w:val="24"/>
                <w:szCs w:val="24"/>
                <w:lang w:val="ca-ES"/>
              </w:rPr>
            </w:pPr>
            <w:r>
              <w:rPr>
                <w:rFonts w:ascii="Arial" w:hAnsi="Arial" w:cs="Arial"/>
                <w:sz w:val="24"/>
                <w:szCs w:val="24"/>
                <w:lang w:val="ca-ES"/>
              </w:rPr>
              <w:t>Acords</w:t>
            </w:r>
            <w:r>
              <w:rPr>
                <w:rFonts w:ascii="Arial" w:hAnsi="Arial" w:cs="Arial"/>
                <w:sz w:val="24"/>
                <w:szCs w:val="24"/>
                <w:lang w:val="ca-ES"/>
              </w:rPr>
              <w:t xml:space="preserve"> acció sindical en els sectors d'Educació i Administració de Justícia</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lastRenderedPageBreak/>
              <w:t>Segon semestre 2016</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jc w:val="both"/>
              <w:rPr>
                <w:rFonts w:ascii="Arial" w:hAnsi="Arial" w:cs="Arial"/>
                <w:sz w:val="24"/>
                <w:szCs w:val="24"/>
                <w:lang w:val="ca-ES"/>
              </w:rPr>
            </w:pPr>
            <w:r>
              <w:rPr>
                <w:rFonts w:ascii="Arial" w:hAnsi="Arial" w:cs="Arial"/>
                <w:sz w:val="24"/>
                <w:szCs w:val="24"/>
                <w:lang w:val="ca-ES"/>
              </w:rPr>
              <w:t xml:space="preserve">Negociar la recuperació, de forma gradual i atenent a la disponibilitat pressupostària de la Hisenda de la Generalitat, del pagament del 100% de les retribucions </w:t>
            </w:r>
            <w:r>
              <w:rPr>
                <w:rFonts w:ascii="Arial" w:hAnsi="Arial" w:cs="Arial"/>
                <w:sz w:val="24"/>
                <w:szCs w:val="24"/>
                <w:lang w:val="ca-ES"/>
              </w:rPr>
              <w:t>en la situació d'Incapacitat Temporal (IT).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Diagnosi prèvia de situació per a la Planificació de l'Ocupació Públ</w:t>
            </w:r>
            <w:r>
              <w:rPr>
                <w:rFonts w:ascii="Arial" w:hAnsi="Arial" w:cs="Arial"/>
                <w:color w:val="auto"/>
                <w:sz w:val="24"/>
                <w:szCs w:val="24"/>
                <w:lang w:val="ca-ES"/>
              </w:rPr>
              <w:t>i</w:t>
            </w:r>
            <w:r>
              <w:rPr>
                <w:rFonts w:ascii="Arial" w:hAnsi="Arial" w:cs="Arial"/>
                <w:color w:val="auto"/>
                <w:sz w:val="24"/>
                <w:szCs w:val="24"/>
                <w:lang w:val="ca-ES"/>
              </w:rPr>
              <w:t>ca d'Educació, Administració de la Generalitat i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 Consell defensarà eliminació restricció en OOP en propers PGE</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Criteris </w:t>
            </w:r>
            <w:r>
              <w:rPr>
                <w:rFonts w:ascii="Arial" w:hAnsi="Arial" w:cs="Arial"/>
                <w:color w:val="auto"/>
                <w:sz w:val="24"/>
                <w:szCs w:val="24"/>
                <w:lang w:val="ca-ES"/>
              </w:rPr>
              <w:t>generals de l'oferta d'ocupació pública de l'Administració de Justícia per a 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autoSpaceDE w:val="0"/>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Tancar acords dels Plans d'igualtat entre Dones i Homes d'Educ</w:t>
            </w:r>
            <w:r>
              <w:rPr>
                <w:rFonts w:ascii="Arial" w:eastAsia="Wingdings" w:hAnsi="Arial" w:cs="Arial"/>
                <w:color w:val="auto"/>
                <w:sz w:val="24"/>
                <w:szCs w:val="24"/>
                <w:lang w:val="ca-ES"/>
              </w:rPr>
              <w:t>a</w:t>
            </w:r>
            <w:r>
              <w:rPr>
                <w:rFonts w:ascii="Arial" w:eastAsia="Wingdings" w:hAnsi="Arial" w:cs="Arial"/>
                <w:color w:val="auto"/>
                <w:sz w:val="24"/>
                <w:szCs w:val="24"/>
                <w:lang w:val="ca-ES"/>
              </w:rPr>
              <w:t>ció, Administració de la Generalitat i Administració de Justícia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 xml:space="preserve">Presentació en el sector d'Administració </w:t>
            </w:r>
            <w:r>
              <w:rPr>
                <w:rFonts w:ascii="Arial" w:hAnsi="Arial" w:cs="Arial"/>
                <w:color w:val="auto"/>
                <w:sz w:val="24"/>
                <w:szCs w:val="24"/>
                <w:lang w:val="ca-ES"/>
              </w:rPr>
              <w:t>de Justícia de l'esborrany de:</w:t>
            </w:r>
          </w:p>
          <w:p w:rsidR="000452A3" w:rsidRDefault="004737C4">
            <w:pPr>
              <w:pStyle w:val="western"/>
              <w:numPr>
                <w:ilvl w:val="0"/>
                <w:numId w:val="27"/>
              </w:numPr>
              <w:spacing w:before="0" w:after="0"/>
              <w:jc w:val="both"/>
              <w:rPr>
                <w:rFonts w:ascii="Arial" w:hAnsi="Arial"/>
                <w:color w:val="auto"/>
                <w:sz w:val="24"/>
                <w:szCs w:val="24"/>
                <w:lang w:val="ca-ES"/>
              </w:rPr>
            </w:pPr>
            <w:r>
              <w:rPr>
                <w:rFonts w:ascii="Arial" w:hAnsi="Arial" w:cs="Arial"/>
                <w:color w:val="auto"/>
                <w:sz w:val="24"/>
                <w:szCs w:val="24"/>
                <w:lang w:val="ca-ES"/>
              </w:rPr>
              <w:t>Protocols contra l'acaçament sexual i l'acaçament per raó de gènere, d'orientació sexual i identitat de gènere, i</w:t>
            </w:r>
          </w:p>
          <w:p w:rsidR="000452A3" w:rsidRDefault="004737C4">
            <w:pPr>
              <w:pStyle w:val="western"/>
              <w:numPr>
                <w:ilvl w:val="0"/>
                <w:numId w:val="27"/>
              </w:numPr>
              <w:autoSpaceDE w:val="0"/>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Protocols d'actuació contra la violència masclista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autoSpaceDE w:val="0"/>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En el sector d'Administració de la Generalitat, revisió de</w:t>
            </w:r>
            <w:r>
              <w:rPr>
                <w:rFonts w:ascii="Arial" w:eastAsia="Wingdings" w:hAnsi="Arial" w:cs="Arial"/>
                <w:color w:val="auto"/>
                <w:sz w:val="24"/>
                <w:szCs w:val="24"/>
                <w:lang w:val="ca-ES"/>
              </w:rPr>
              <w:t>ls protocols actualment existents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TableContents"/>
              <w:suppressAutoHyphens w:val="0"/>
              <w:rPr>
                <w:rFonts w:ascii="Arial" w:hAnsi="Arial" w:cs="Arial"/>
                <w:sz w:val="24"/>
                <w:szCs w:val="24"/>
                <w:lang w:val="ca-ES"/>
              </w:rPr>
            </w:pPr>
            <w:r>
              <w:rPr>
                <w:rFonts w:ascii="Arial" w:hAnsi="Arial" w:cs="Arial"/>
                <w:sz w:val="24"/>
                <w:szCs w:val="24"/>
                <w:lang w:val="ca-ES"/>
              </w:rPr>
              <w:t>Tancar acord en Sanitat sobre eixos protocols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Violència de gènere sobre les dones: </w:t>
            </w:r>
            <w:r>
              <w:rPr>
                <w:rFonts w:ascii="Arial" w:hAnsi="Arial" w:cs="Arial"/>
                <w:color w:val="auto"/>
                <w:sz w:val="24"/>
                <w:szCs w:val="24"/>
                <w:lang w:val="ca-ES"/>
              </w:rPr>
              <w:t>Impuls conveni de Conferència Sectorial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autoSpaceDE w:val="0"/>
              <w:jc w:val="both"/>
              <w:rPr>
                <w:rFonts w:ascii="Arial" w:hAnsi="Arial"/>
                <w:sz w:val="24"/>
                <w:szCs w:val="24"/>
                <w:lang w:val="ca-ES"/>
              </w:rPr>
            </w:pPr>
            <w:r>
              <w:rPr>
                <w:rFonts w:ascii="Arial" w:hAnsi="Arial" w:cs="Arial"/>
                <w:sz w:val="24"/>
                <w:szCs w:val="24"/>
                <w:lang w:val="ca-ES"/>
              </w:rPr>
              <w:t>Acords</w:t>
            </w:r>
            <w:r>
              <w:rPr>
                <w:rFonts w:ascii="Arial" w:hAnsi="Arial" w:cs="Arial"/>
                <w:sz w:val="24"/>
                <w:szCs w:val="24"/>
                <w:lang w:val="ca-ES"/>
              </w:rPr>
              <w:t xml:space="preserve"> d’ordenació de l'acció sindical en MGN I </w:t>
            </w:r>
            <w:proofErr w:type="spellStart"/>
            <w:r>
              <w:rPr>
                <w:rFonts w:ascii="Arial" w:hAnsi="Arial" w:cs="Arial"/>
                <w:sz w:val="24"/>
                <w:szCs w:val="24"/>
                <w:lang w:val="ca-ES"/>
              </w:rPr>
              <w:t>i</w:t>
            </w:r>
            <w:proofErr w:type="spellEnd"/>
            <w:r>
              <w:rPr>
                <w:rFonts w:ascii="Arial" w:hAnsi="Arial" w:cs="Arial"/>
                <w:sz w:val="24"/>
                <w:szCs w:val="24"/>
                <w:lang w:val="ca-ES"/>
              </w:rPr>
              <w:t xml:space="preserve"> II</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autoSpaceDE w:val="0"/>
              <w:jc w:val="both"/>
              <w:rPr>
                <w:rFonts w:ascii="Arial" w:hAnsi="Arial"/>
                <w:sz w:val="24"/>
                <w:szCs w:val="24"/>
                <w:lang w:val="ca-ES"/>
              </w:rPr>
            </w:pPr>
            <w:r>
              <w:rPr>
                <w:rFonts w:ascii="Arial" w:hAnsi="Arial" w:cs="Arial"/>
                <w:sz w:val="24"/>
                <w:szCs w:val="24"/>
                <w:lang w:val="ca-ES"/>
              </w:rPr>
              <w:t>Acords acció sindical en els sectors d'Administració de la Generalitat, i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tabs>
                <w:tab w:val="left" w:pos="1428"/>
              </w:tabs>
              <w:spacing w:before="0" w:after="0"/>
              <w:jc w:val="both"/>
              <w:rPr>
                <w:rFonts w:ascii="Arial" w:hAnsi="Arial" w:cs="Arial"/>
                <w:b/>
                <w:bCs/>
                <w:color w:val="auto"/>
                <w:sz w:val="24"/>
                <w:szCs w:val="24"/>
                <w:lang w:val="ca-ES"/>
              </w:rPr>
            </w:pPr>
            <w:r>
              <w:rPr>
                <w:rFonts w:ascii="Arial" w:hAnsi="Arial" w:cs="Arial"/>
                <w:color w:val="auto"/>
                <w:sz w:val="24"/>
                <w:szCs w:val="24"/>
                <w:lang w:val="ca-ES"/>
              </w:rPr>
              <w:t xml:space="preserve">Consell instarà les Corts Generals i el Govern de l'Estat a què </w:t>
            </w:r>
            <w:proofErr w:type="spellStart"/>
            <w:r>
              <w:rPr>
                <w:rFonts w:ascii="Arial" w:hAnsi="Arial" w:cs="Arial"/>
                <w:color w:val="auto"/>
                <w:sz w:val="24"/>
                <w:szCs w:val="24"/>
                <w:lang w:val="ca-ES"/>
              </w:rPr>
              <w:t>s'el</w:t>
            </w:r>
            <w:r>
              <w:rPr>
                <w:rFonts w:ascii="Arial" w:hAnsi="Arial" w:cs="Arial"/>
                <w:color w:val="auto"/>
                <w:sz w:val="24"/>
                <w:szCs w:val="24"/>
                <w:lang w:val="ca-ES"/>
              </w:rPr>
              <w:t>i</w:t>
            </w:r>
            <w:r>
              <w:rPr>
                <w:rFonts w:ascii="Arial" w:hAnsi="Arial" w:cs="Arial"/>
                <w:color w:val="auto"/>
                <w:sz w:val="24"/>
                <w:szCs w:val="24"/>
                <w:lang w:val="ca-ES"/>
              </w:rPr>
              <w:t>mine</w:t>
            </w:r>
            <w:proofErr w:type="spellEnd"/>
            <w:r>
              <w:rPr>
                <w:rFonts w:ascii="Arial" w:hAnsi="Arial" w:cs="Arial"/>
                <w:color w:val="auto"/>
                <w:sz w:val="24"/>
                <w:szCs w:val="24"/>
                <w:lang w:val="ca-ES"/>
              </w:rPr>
              <w:t xml:space="preserve"> la incompatibilitat legal per jubilació parcial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tabs>
                <w:tab w:val="left" w:pos="1428"/>
              </w:tabs>
              <w:spacing w:before="0" w:after="0"/>
              <w:jc w:val="both"/>
              <w:rPr>
                <w:rFonts w:ascii="Arial" w:hAnsi="Arial" w:cs="Arial"/>
                <w:b/>
                <w:bCs/>
                <w:color w:val="auto"/>
                <w:sz w:val="24"/>
                <w:szCs w:val="24"/>
                <w:lang w:val="ca-ES"/>
              </w:rPr>
            </w:pPr>
            <w:r>
              <w:rPr>
                <w:rFonts w:ascii="Arial" w:hAnsi="Arial" w:cs="Arial"/>
                <w:color w:val="auto"/>
                <w:sz w:val="24"/>
                <w:szCs w:val="24"/>
                <w:lang w:val="ca-ES"/>
              </w:rPr>
              <w:t xml:space="preserve">Consell instarà les Corts Generals i el Govern de l'Estat a què </w:t>
            </w:r>
            <w:proofErr w:type="spellStart"/>
            <w:r>
              <w:rPr>
                <w:rFonts w:ascii="Arial" w:hAnsi="Arial" w:cs="Arial"/>
                <w:color w:val="auto"/>
                <w:sz w:val="24"/>
                <w:szCs w:val="24"/>
                <w:lang w:val="ca-ES"/>
              </w:rPr>
              <w:t>s'el</w:t>
            </w:r>
            <w:r>
              <w:rPr>
                <w:rFonts w:ascii="Arial" w:hAnsi="Arial" w:cs="Arial"/>
                <w:color w:val="auto"/>
                <w:sz w:val="24"/>
                <w:szCs w:val="24"/>
                <w:lang w:val="ca-ES"/>
              </w:rPr>
              <w:t>i</w:t>
            </w:r>
            <w:r>
              <w:rPr>
                <w:rFonts w:ascii="Arial" w:hAnsi="Arial" w:cs="Arial"/>
                <w:color w:val="auto"/>
                <w:sz w:val="24"/>
                <w:szCs w:val="24"/>
                <w:lang w:val="ca-ES"/>
              </w:rPr>
              <w:t>mine</w:t>
            </w:r>
            <w:proofErr w:type="spellEnd"/>
            <w:r>
              <w:rPr>
                <w:rFonts w:ascii="Arial" w:hAnsi="Arial" w:cs="Arial"/>
                <w:color w:val="auto"/>
                <w:sz w:val="24"/>
                <w:szCs w:val="24"/>
                <w:lang w:val="ca-ES"/>
              </w:rPr>
              <w:t xml:space="preserve"> les restriccions legals per a la negociació de mesures de rec</w:t>
            </w:r>
            <w:r>
              <w:rPr>
                <w:rFonts w:ascii="Arial" w:hAnsi="Arial" w:cs="Arial"/>
                <w:color w:val="auto"/>
                <w:sz w:val="24"/>
                <w:szCs w:val="24"/>
                <w:lang w:val="ca-ES"/>
              </w:rPr>
              <w:t>u</w:t>
            </w:r>
            <w:r>
              <w:rPr>
                <w:rFonts w:ascii="Arial" w:hAnsi="Arial" w:cs="Arial"/>
                <w:color w:val="auto"/>
                <w:sz w:val="24"/>
                <w:szCs w:val="24"/>
                <w:lang w:val="ca-ES"/>
              </w:rPr>
              <w:t>peració del poder adquisitiu.</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Carrera professional de Justícia:</w:t>
            </w:r>
          </w:p>
          <w:p w:rsidR="000452A3" w:rsidRDefault="004737C4">
            <w:pPr>
              <w:pStyle w:val="western"/>
              <w:numPr>
                <w:ilvl w:val="0"/>
                <w:numId w:val="28"/>
              </w:numPr>
              <w:spacing w:before="0" w:after="0"/>
              <w:jc w:val="both"/>
              <w:rPr>
                <w:rFonts w:ascii="Arial" w:hAnsi="Arial" w:cs="Arial"/>
                <w:color w:val="auto"/>
                <w:sz w:val="24"/>
                <w:szCs w:val="24"/>
                <w:lang w:val="ca-ES"/>
              </w:rPr>
            </w:pPr>
            <w:r>
              <w:rPr>
                <w:rFonts w:ascii="Arial" w:hAnsi="Arial" w:cs="Arial"/>
                <w:color w:val="auto"/>
                <w:sz w:val="24"/>
                <w:szCs w:val="24"/>
                <w:lang w:val="ca-ES"/>
              </w:rPr>
              <w:t>Proposició de Llei per a reforma LOPJ en Corts Genera</w:t>
            </w:r>
            <w:r>
              <w:rPr>
                <w:rFonts w:ascii="Arial" w:hAnsi="Arial" w:cs="Arial"/>
                <w:color w:val="auto"/>
                <w:sz w:val="24"/>
                <w:szCs w:val="24"/>
                <w:lang w:val="ca-ES"/>
              </w:rPr>
              <w:t>ls</w:t>
            </w:r>
          </w:p>
          <w:p w:rsidR="000452A3" w:rsidRDefault="004737C4">
            <w:pPr>
              <w:pStyle w:val="western"/>
              <w:numPr>
                <w:ilvl w:val="0"/>
                <w:numId w:val="28"/>
              </w:numPr>
              <w:spacing w:before="0" w:after="0"/>
              <w:jc w:val="both"/>
              <w:rPr>
                <w:rFonts w:ascii="Arial" w:hAnsi="Arial" w:cs="Arial"/>
                <w:color w:val="auto"/>
                <w:sz w:val="24"/>
                <w:szCs w:val="24"/>
                <w:lang w:val="ca-ES"/>
              </w:rPr>
            </w:pPr>
            <w:r>
              <w:rPr>
                <w:rFonts w:ascii="Arial" w:hAnsi="Arial" w:cs="Arial"/>
                <w:color w:val="auto"/>
                <w:sz w:val="24"/>
                <w:szCs w:val="24"/>
                <w:lang w:val="ca-ES"/>
              </w:rPr>
              <w:t xml:space="preserve">Programa d'actuació que </w:t>
            </w:r>
            <w:proofErr w:type="spellStart"/>
            <w:r>
              <w:rPr>
                <w:rFonts w:ascii="Arial" w:hAnsi="Arial" w:cs="Arial"/>
                <w:color w:val="auto"/>
                <w:sz w:val="24"/>
                <w:szCs w:val="24"/>
                <w:lang w:val="ca-ES"/>
              </w:rPr>
              <w:t>reconega</w:t>
            </w:r>
            <w:proofErr w:type="spellEnd"/>
            <w:r>
              <w:rPr>
                <w:rFonts w:ascii="Arial" w:hAnsi="Arial" w:cs="Arial"/>
                <w:color w:val="auto"/>
                <w:sz w:val="24"/>
                <w:szCs w:val="24"/>
                <w:lang w:val="ca-ES"/>
              </w:rPr>
              <w:t xml:space="preserve"> la trajectòria i actuació professional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tabs>
                <w:tab w:val="left" w:pos="1428"/>
              </w:tabs>
              <w:suppressAutoHyphens w:val="0"/>
              <w:textAlignment w:val="auto"/>
              <w:rPr>
                <w:rFonts w:ascii="Arial" w:hAnsi="Arial" w:cs="Arial"/>
                <w:sz w:val="24"/>
                <w:szCs w:val="24"/>
                <w:lang w:val="ca-ES"/>
              </w:rPr>
            </w:pPr>
            <w:r>
              <w:rPr>
                <w:rFonts w:ascii="Arial" w:hAnsi="Arial" w:cs="Arial"/>
                <w:sz w:val="24"/>
                <w:szCs w:val="24"/>
                <w:lang w:val="ca-ES"/>
              </w:rPr>
              <w:t>Establiment d’un sistema de registre públic de delegats i delegades de prevenció per a tots els sectors de la Generalitat Valenciana.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tabs>
                <w:tab w:val="left" w:pos="1428"/>
              </w:tabs>
              <w:spacing w:before="0" w:after="0"/>
              <w:jc w:val="both"/>
              <w:textAlignment w:val="auto"/>
              <w:rPr>
                <w:rFonts w:ascii="Arial" w:hAnsi="Arial" w:cs="Arial"/>
                <w:color w:val="auto"/>
                <w:sz w:val="24"/>
                <w:szCs w:val="24"/>
                <w:lang w:val="ca-ES"/>
              </w:rPr>
            </w:pPr>
            <w:r>
              <w:rPr>
                <w:rFonts w:ascii="Arial" w:hAnsi="Arial" w:cs="Arial"/>
                <w:color w:val="auto"/>
                <w:sz w:val="24"/>
                <w:szCs w:val="24"/>
                <w:lang w:val="ca-ES"/>
              </w:rPr>
              <w:t>Protocol de comunicació i investigació d'</w:t>
            </w:r>
            <w:r>
              <w:rPr>
                <w:rFonts w:ascii="Arial" w:hAnsi="Arial" w:cs="Arial"/>
                <w:color w:val="auto"/>
                <w:sz w:val="24"/>
                <w:szCs w:val="24"/>
                <w:lang w:val="ca-ES"/>
              </w:rPr>
              <w:t>accidents de treball i mala</w:t>
            </w:r>
            <w:r>
              <w:rPr>
                <w:rFonts w:ascii="Arial" w:hAnsi="Arial" w:cs="Arial"/>
                <w:color w:val="auto"/>
                <w:sz w:val="24"/>
                <w:szCs w:val="24"/>
                <w:lang w:val="ca-ES"/>
              </w:rPr>
              <w:t>l</w:t>
            </w:r>
            <w:r>
              <w:rPr>
                <w:rFonts w:ascii="Arial" w:hAnsi="Arial" w:cs="Arial"/>
                <w:color w:val="auto"/>
                <w:sz w:val="24"/>
                <w:szCs w:val="24"/>
                <w:lang w:val="ca-ES"/>
              </w:rPr>
              <w:t>ties professionals. (Revisió)</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sz w:val="24"/>
                <w:szCs w:val="24"/>
                <w:lang w:val="ca-ES"/>
              </w:rPr>
            </w:pPr>
            <w:r>
              <w:rPr>
                <w:rFonts w:ascii="Arial" w:hAnsi="Arial" w:cs="Arial"/>
                <w:color w:val="auto"/>
                <w:sz w:val="24"/>
                <w:szCs w:val="24"/>
                <w:lang w:val="ca-ES"/>
              </w:rPr>
              <w:t>Revisió del Protocol d'actuació davant l'acaçament moral en el tr</w:t>
            </w:r>
            <w:r>
              <w:rPr>
                <w:rFonts w:ascii="Arial" w:hAnsi="Arial" w:cs="Arial"/>
                <w:color w:val="auto"/>
                <w:sz w:val="24"/>
                <w:szCs w:val="24"/>
                <w:lang w:val="ca-ES"/>
              </w:rPr>
              <w:t>e</w:t>
            </w:r>
            <w:r>
              <w:rPr>
                <w:rFonts w:ascii="Arial" w:hAnsi="Arial" w:cs="Arial"/>
                <w:color w:val="auto"/>
                <w:sz w:val="24"/>
                <w:szCs w:val="24"/>
                <w:lang w:val="ca-ES"/>
              </w:rPr>
              <w:t>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el sector d'Educació</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per a l'avaluació de Riscos Laborals (Revisió)</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Quart</w:t>
            </w:r>
            <w:r>
              <w:rPr>
                <w:rFonts w:ascii="Arial" w:hAnsi="Arial"/>
                <w:b/>
                <w:bCs/>
                <w:sz w:val="24"/>
                <w:szCs w:val="24"/>
                <w:lang w:val="ca-ES"/>
              </w:rPr>
              <w:t xml:space="preserve"> trimestre 2016</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widowControl w:val="0"/>
              <w:tabs>
                <w:tab w:val="left" w:pos="1428"/>
              </w:tabs>
              <w:spacing w:before="0" w:after="0"/>
              <w:jc w:val="both"/>
              <w:textAlignment w:val="auto"/>
              <w:rPr>
                <w:rFonts w:ascii="Arial" w:hAnsi="Arial" w:cs="Arial"/>
                <w:color w:val="auto"/>
                <w:sz w:val="24"/>
                <w:szCs w:val="24"/>
                <w:lang w:val="ca-ES"/>
              </w:rPr>
            </w:pPr>
            <w:r>
              <w:rPr>
                <w:rFonts w:ascii="Arial" w:hAnsi="Arial" w:cs="Arial"/>
                <w:color w:val="auto"/>
                <w:sz w:val="24"/>
                <w:szCs w:val="24"/>
                <w:lang w:val="ca-ES"/>
              </w:rPr>
              <w:t>Criteris generals de l'oferta</w:t>
            </w:r>
            <w:r>
              <w:rPr>
                <w:rFonts w:ascii="Arial" w:hAnsi="Arial" w:cs="Arial"/>
                <w:color w:val="auto"/>
                <w:sz w:val="24"/>
                <w:szCs w:val="24"/>
                <w:lang w:val="ca-ES"/>
              </w:rPr>
              <w:t xml:space="preserve"> d'ocupació pública d'Educació per a 2017</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Abans de finalitzar 2016</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b/>
                <w:bCs/>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Proposta de reforma de la Llei d'Ordenació i Gestió de la Funció P</w:t>
            </w:r>
            <w:r>
              <w:rPr>
                <w:rFonts w:ascii="Arial" w:eastAsia="Wingdings" w:hAnsi="Arial" w:cs="Arial"/>
                <w:color w:val="auto"/>
                <w:sz w:val="24"/>
                <w:szCs w:val="24"/>
                <w:lang w:val="ca-ES"/>
              </w:rPr>
              <w:t>ú</w:t>
            </w:r>
            <w:r>
              <w:rPr>
                <w:rFonts w:ascii="Arial" w:eastAsia="Wingdings" w:hAnsi="Arial" w:cs="Arial"/>
                <w:color w:val="auto"/>
                <w:sz w:val="24"/>
                <w:szCs w:val="24"/>
                <w:lang w:val="ca-ES"/>
              </w:rPr>
              <w:t>blica Valenciana (LOGFPV)</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b/>
                <w:bCs/>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Publicació del Pla d'Igualtat entre Dones i Homes del Sector de S</w:t>
            </w:r>
            <w:r>
              <w:rPr>
                <w:rFonts w:ascii="Arial" w:eastAsia="Wingdings" w:hAnsi="Arial" w:cs="Arial"/>
                <w:color w:val="auto"/>
                <w:sz w:val="24"/>
                <w:szCs w:val="24"/>
                <w:lang w:val="ca-ES"/>
              </w:rPr>
              <w:t>a</w:t>
            </w:r>
            <w:r>
              <w:rPr>
                <w:rFonts w:ascii="Arial" w:eastAsia="Wingdings" w:hAnsi="Arial" w:cs="Arial"/>
                <w:color w:val="auto"/>
                <w:sz w:val="24"/>
                <w:szCs w:val="24"/>
                <w:lang w:val="ca-ES"/>
              </w:rPr>
              <w:t>nitat</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Primer trimestre</w:t>
            </w:r>
            <w:r>
              <w:rPr>
                <w:rFonts w:ascii="Arial" w:hAnsi="Arial"/>
                <w:b/>
                <w:bCs/>
                <w:sz w:val="24"/>
                <w:szCs w:val="24"/>
                <w:lang w:val="ca-ES"/>
              </w:rPr>
              <w:t xml:space="preserve"> 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Ofertes d'ocupació pública: d'Educació, Administració de la Gener</w:t>
            </w:r>
            <w:r>
              <w:rPr>
                <w:rFonts w:ascii="Arial" w:hAnsi="Arial" w:cs="Arial"/>
                <w:color w:val="auto"/>
                <w:sz w:val="24"/>
                <w:szCs w:val="24"/>
                <w:lang w:val="ca-ES"/>
              </w:rPr>
              <w:t>a</w:t>
            </w:r>
            <w:r>
              <w:rPr>
                <w:rFonts w:ascii="Arial" w:hAnsi="Arial" w:cs="Arial"/>
                <w:color w:val="auto"/>
                <w:sz w:val="24"/>
                <w:szCs w:val="24"/>
                <w:lang w:val="ca-ES"/>
              </w:rPr>
              <w:t>l</w:t>
            </w:r>
            <w:r>
              <w:rPr>
                <w:rFonts w:ascii="Arial" w:hAnsi="Arial" w:cs="Arial"/>
                <w:color w:val="auto"/>
                <w:sz w:val="24"/>
                <w:szCs w:val="24"/>
                <w:lang w:val="ca-ES"/>
              </w:rPr>
              <w:t>i</w:t>
            </w:r>
            <w:r>
              <w:rPr>
                <w:rFonts w:ascii="Arial" w:hAnsi="Arial" w:cs="Arial"/>
                <w:color w:val="auto"/>
                <w:sz w:val="24"/>
                <w:szCs w:val="24"/>
                <w:lang w:val="ca-ES"/>
              </w:rPr>
              <w:t>tat, Administració de Justícia i Sanitat</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Primer semestre 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TableContents"/>
              <w:suppressAutoHyphens w:val="0"/>
              <w:rPr>
                <w:rFonts w:ascii="Arial" w:hAnsi="Arial"/>
                <w:sz w:val="24"/>
                <w:szCs w:val="24"/>
                <w:lang w:val="ca-ES"/>
              </w:rPr>
            </w:pPr>
            <w:r>
              <w:rPr>
                <w:rFonts w:ascii="Arial" w:hAnsi="Arial" w:cs="Arial"/>
                <w:sz w:val="24"/>
                <w:szCs w:val="24"/>
                <w:lang w:val="ca-ES"/>
              </w:rPr>
              <w:t>Tancar acords en Educació, Administració de la Generalitat i Adm</w:t>
            </w:r>
            <w:r>
              <w:rPr>
                <w:rFonts w:ascii="Arial" w:hAnsi="Arial" w:cs="Arial"/>
                <w:sz w:val="24"/>
                <w:szCs w:val="24"/>
                <w:lang w:val="ca-ES"/>
              </w:rPr>
              <w:t>i</w:t>
            </w:r>
            <w:r>
              <w:rPr>
                <w:rFonts w:ascii="Arial" w:hAnsi="Arial" w:cs="Arial"/>
                <w:sz w:val="24"/>
                <w:szCs w:val="24"/>
                <w:lang w:val="ca-ES"/>
              </w:rPr>
              <w:t>nistració de Justícia sobre:</w:t>
            </w:r>
          </w:p>
          <w:p w:rsidR="000452A3" w:rsidRDefault="004737C4">
            <w:pPr>
              <w:pStyle w:val="western"/>
              <w:numPr>
                <w:ilvl w:val="0"/>
                <w:numId w:val="29"/>
              </w:numPr>
              <w:spacing w:before="0" w:after="0"/>
              <w:jc w:val="both"/>
              <w:rPr>
                <w:rFonts w:ascii="Arial" w:hAnsi="Arial"/>
                <w:color w:val="auto"/>
                <w:sz w:val="24"/>
                <w:szCs w:val="24"/>
                <w:lang w:val="ca-ES"/>
              </w:rPr>
            </w:pPr>
            <w:r>
              <w:rPr>
                <w:rFonts w:ascii="Arial" w:hAnsi="Arial" w:cs="Arial"/>
                <w:color w:val="auto"/>
                <w:sz w:val="24"/>
                <w:szCs w:val="24"/>
                <w:lang w:val="ca-ES"/>
              </w:rPr>
              <w:t>Protocols contra</w:t>
            </w:r>
            <w:r>
              <w:rPr>
                <w:rFonts w:ascii="Arial" w:hAnsi="Arial" w:cs="Arial"/>
                <w:color w:val="auto"/>
                <w:sz w:val="24"/>
                <w:szCs w:val="24"/>
                <w:lang w:val="ca-ES"/>
              </w:rPr>
              <w:t xml:space="preserve"> l'acaçament sexual i l'acaçament per raó de gènere, d'orientació sexual i identitat de gènere, i</w:t>
            </w:r>
          </w:p>
          <w:p w:rsidR="000452A3" w:rsidRDefault="004737C4">
            <w:pPr>
              <w:pStyle w:val="western"/>
              <w:numPr>
                <w:ilvl w:val="0"/>
                <w:numId w:val="29"/>
              </w:numPr>
              <w:autoSpaceDE w:val="0"/>
              <w:spacing w:before="0" w:after="0"/>
              <w:jc w:val="both"/>
              <w:rPr>
                <w:rFonts w:ascii="Arial" w:hAnsi="Arial" w:cs="Arial"/>
                <w:color w:val="auto"/>
                <w:sz w:val="24"/>
                <w:szCs w:val="24"/>
                <w:lang w:val="ca-ES"/>
              </w:rPr>
            </w:pPr>
            <w:r>
              <w:rPr>
                <w:rFonts w:ascii="Arial" w:hAnsi="Arial" w:cs="Arial"/>
                <w:color w:val="auto"/>
                <w:sz w:val="24"/>
                <w:szCs w:val="24"/>
                <w:lang w:val="ca-ES"/>
              </w:rPr>
              <w:t>Protocols d'actuació contra la violència masclista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4737C4">
            <w:pPr>
              <w:pStyle w:val="TableContents"/>
              <w:suppressAutoHyphens w:val="0"/>
              <w:jc w:val="both"/>
              <w:rPr>
                <w:rFonts w:ascii="Arial" w:hAnsi="Arial"/>
                <w:sz w:val="24"/>
                <w:szCs w:val="24"/>
                <w:lang w:val="ca-ES"/>
              </w:rPr>
            </w:pPr>
            <w:r>
              <w:rPr>
                <w:rFonts w:ascii="Arial" w:hAnsi="Arial" w:cs="Arial"/>
                <w:sz w:val="24"/>
                <w:szCs w:val="24"/>
                <w:lang w:val="ca-ES"/>
              </w:rPr>
              <w:t>(després de l'aprovació nova LFPV)</w:t>
            </w: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Equiparació</w:t>
            </w:r>
            <w:r>
              <w:rPr>
                <w:rFonts w:ascii="Arial" w:hAnsi="Arial" w:cs="Arial"/>
                <w:color w:val="auto"/>
                <w:sz w:val="24"/>
                <w:szCs w:val="24"/>
                <w:lang w:val="ca-ES"/>
              </w:rPr>
              <w:t xml:space="preserve"> drets de conciliació i nous usos del temps (permisos, llicències i vacances). Modificació del Decret 175/2006 (Funció P</w:t>
            </w:r>
            <w:r>
              <w:rPr>
                <w:rFonts w:ascii="Arial" w:hAnsi="Arial" w:cs="Arial"/>
                <w:color w:val="auto"/>
                <w:sz w:val="24"/>
                <w:szCs w:val="24"/>
                <w:lang w:val="ca-ES"/>
              </w:rPr>
              <w:t>ú</w:t>
            </w:r>
            <w:r>
              <w:rPr>
                <w:rFonts w:ascii="Arial" w:hAnsi="Arial" w:cs="Arial"/>
                <w:color w:val="auto"/>
                <w:sz w:val="24"/>
                <w:szCs w:val="24"/>
                <w:lang w:val="ca-ES"/>
              </w:rPr>
              <w:t>blica)</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Mobilitat entre els sectors de la Generalitat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Instrucció operativa per a la resolució de problemes preventius i co</w:t>
            </w:r>
            <w:r>
              <w:rPr>
                <w:rFonts w:ascii="Arial" w:hAnsi="Arial" w:cs="Arial"/>
                <w:color w:val="auto"/>
                <w:sz w:val="24"/>
                <w:szCs w:val="24"/>
                <w:lang w:val="ca-ES"/>
              </w:rPr>
              <w:t>r</w:t>
            </w:r>
            <w:r>
              <w:rPr>
                <w:rFonts w:ascii="Arial" w:hAnsi="Arial" w:cs="Arial"/>
                <w:color w:val="auto"/>
                <w:sz w:val="24"/>
                <w:szCs w:val="24"/>
                <w:lang w:val="ca-ES"/>
              </w:rPr>
              <w:t>rectius e</w:t>
            </w:r>
            <w:r>
              <w:rPr>
                <w:rFonts w:ascii="Arial" w:hAnsi="Arial" w:cs="Arial"/>
                <w:color w:val="auto"/>
                <w:sz w:val="24"/>
                <w:szCs w:val="24"/>
                <w:lang w:val="ca-ES"/>
              </w:rPr>
              <w:t>n els centres de treball. (Revisió)</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d'actuacions davant d'exposicions accidentals a agents biològics de transmissió sanguínia (VIH, VHC i VHB).</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d'avaluació de riscos psico-socials.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 xml:space="preserve">Revisió del </w:t>
            </w:r>
            <w:r>
              <w:rPr>
                <w:rFonts w:ascii="Arial" w:hAnsi="Arial" w:cs="Arial"/>
                <w:color w:val="auto"/>
                <w:sz w:val="24"/>
                <w:szCs w:val="24"/>
                <w:lang w:val="ca-ES"/>
              </w:rPr>
              <w:t xml:space="preserve">Procediment d'elaboració i </w:t>
            </w:r>
            <w:r>
              <w:rPr>
                <w:rFonts w:ascii="Arial" w:hAnsi="Arial" w:cs="Arial"/>
                <w:color w:val="auto"/>
                <w:sz w:val="24"/>
                <w:szCs w:val="24"/>
                <w:lang w:val="ca-ES"/>
              </w:rPr>
              <w:t>implantació de mesures d'</w:t>
            </w:r>
            <w:r>
              <w:rPr>
                <w:rFonts w:ascii="Arial" w:hAnsi="Arial" w:cs="Arial"/>
                <w:color w:val="auto"/>
                <w:sz w:val="24"/>
                <w:szCs w:val="24"/>
                <w:lang w:val="ca-ES"/>
              </w:rPr>
              <w:t>e</w:t>
            </w:r>
            <w:r>
              <w:rPr>
                <w:rFonts w:ascii="Arial" w:hAnsi="Arial" w:cs="Arial"/>
                <w:color w:val="auto"/>
                <w:sz w:val="24"/>
                <w:szCs w:val="24"/>
                <w:lang w:val="ca-ES"/>
              </w:rPr>
              <w:t>mergència i plans d'autoprotecció en centres de treball</w:t>
            </w:r>
            <w:r>
              <w:rPr>
                <w:rFonts w:ascii="Arial" w:hAnsi="Arial" w:cs="Arial"/>
                <w:color w:val="auto"/>
                <w:sz w:val="24"/>
                <w:szCs w:val="24"/>
                <w:lang w:val="ca-ES"/>
              </w:rPr>
              <w: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suppressAutoHyphens w:val="0"/>
              <w:jc w:val="both"/>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Negociació del 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el sector d'Educació</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Segon semestre 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Criteris generals de les ofertes d'</w:t>
            </w:r>
            <w:r>
              <w:rPr>
                <w:rFonts w:ascii="Arial" w:hAnsi="Arial" w:cs="Arial"/>
                <w:color w:val="auto"/>
                <w:sz w:val="24"/>
                <w:szCs w:val="24"/>
                <w:lang w:val="ca-ES"/>
              </w:rPr>
              <w:t xml:space="preserve">ocupació pública de 2018 i 2019 </w:t>
            </w:r>
            <w:r>
              <w:rPr>
                <w:rFonts w:ascii="Arial" w:hAnsi="Arial" w:cs="Arial"/>
                <w:color w:val="auto"/>
                <w:sz w:val="24"/>
                <w:szCs w:val="24"/>
                <w:lang w:val="ca-ES"/>
              </w:rPr>
              <w:lastRenderedPageBreak/>
              <w:t>dels sectors d'Educació, Administració de la Generalitat, Administr</w:t>
            </w:r>
            <w:r>
              <w:rPr>
                <w:rFonts w:ascii="Arial" w:hAnsi="Arial" w:cs="Arial"/>
                <w:color w:val="auto"/>
                <w:sz w:val="24"/>
                <w:szCs w:val="24"/>
                <w:lang w:val="ca-ES"/>
              </w:rPr>
              <w:t>a</w:t>
            </w:r>
            <w:r>
              <w:rPr>
                <w:rFonts w:ascii="Arial" w:hAnsi="Arial" w:cs="Arial"/>
                <w:color w:val="auto"/>
                <w:sz w:val="24"/>
                <w:szCs w:val="24"/>
                <w:lang w:val="ca-ES"/>
              </w:rPr>
              <w:t>ció de Justícia i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Elaboració del Procediment d'elaboració i implantació de mesures d'emergència i plans d'autoprotecció en centres de treball.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Elaboració del Protocol d'actuació davant l'acaçament moral en el treball (</w:t>
            </w:r>
            <w:proofErr w:type="spellStart"/>
            <w:r>
              <w:rPr>
                <w:rFonts w:ascii="Arial" w:hAnsi="Arial" w:cs="Arial"/>
                <w:color w:val="auto"/>
                <w:sz w:val="24"/>
                <w:szCs w:val="24"/>
                <w:lang w:val="ca-ES"/>
              </w:rPr>
              <w:t>mobbing</w:t>
            </w:r>
            <w:proofErr w:type="spellEnd"/>
            <w:r>
              <w:rPr>
                <w:rFonts w:ascii="Arial" w:hAnsi="Arial" w:cs="Arial"/>
                <w:color w:val="auto"/>
                <w:sz w:val="24"/>
                <w:szCs w:val="24"/>
                <w:lang w:val="ca-ES"/>
              </w:rPr>
              <w:t>) en el sector d'Educació</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TableContents"/>
              <w:jc w:val="both"/>
              <w:rPr>
                <w:rFonts w:ascii="Arial" w:hAnsi="Arial" w:cs="Arial"/>
                <w:sz w:val="24"/>
                <w:szCs w:val="24"/>
                <w:lang w:val="ca-ES"/>
              </w:rPr>
            </w:pPr>
            <w:r>
              <w:rPr>
                <w:rFonts w:ascii="Arial" w:hAnsi="Arial" w:cs="Arial"/>
                <w:sz w:val="24"/>
                <w:szCs w:val="24"/>
                <w:lang w:val="ca-ES"/>
              </w:rPr>
              <w:t xml:space="preserve">Crear un Fons Compensatori Extraordinari. La Mesa General de Negociació I negociarà la seua aplicació, el desglossament per anualitats i la </w:t>
            </w:r>
            <w:r>
              <w:rPr>
                <w:rFonts w:ascii="Arial" w:hAnsi="Arial" w:cs="Arial"/>
                <w:sz w:val="24"/>
                <w:szCs w:val="24"/>
                <w:lang w:val="ca-ES"/>
              </w:rPr>
              <w:t>seua efectivitat.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Acord del Consell sobre la regulació del personal Directiu Públic Professional</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Decret de desenvolupament</w:t>
            </w:r>
            <w:r>
              <w:rPr>
                <w:rFonts w:ascii="Arial" w:eastAsia="Wingdings" w:hAnsi="Arial" w:cs="Arial"/>
                <w:color w:val="auto"/>
                <w:sz w:val="24"/>
                <w:szCs w:val="24"/>
                <w:lang w:val="ca-ES"/>
              </w:rPr>
              <w:t xml:space="preserve"> d'un sistema de solució extrajudicial de conflictes.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olor w:val="auto"/>
                <w:sz w:val="24"/>
                <w:szCs w:val="24"/>
                <w:lang w:val="ca-ES"/>
              </w:rPr>
            </w:pPr>
            <w:r>
              <w:rPr>
                <w:rFonts w:ascii="Arial" w:hAnsi="Arial" w:cs="Arial"/>
                <w:color w:val="auto"/>
                <w:sz w:val="24"/>
                <w:szCs w:val="24"/>
                <w:lang w:val="ca-ES"/>
              </w:rPr>
              <w:t>Desenvolupar Unitats d'Igualtat i crear llocs de treball de tècnic o tècnica en Igualtat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suppressAutoHyphens w:val="0"/>
              <w:autoSpaceDE w:val="0"/>
              <w:jc w:val="both"/>
              <w:rPr>
                <w:rFonts w:ascii="Arial" w:hAnsi="Arial" w:cs="Arial"/>
                <w:sz w:val="24"/>
                <w:szCs w:val="24"/>
                <w:lang w:val="ca-ES"/>
              </w:rPr>
            </w:pPr>
            <w:r>
              <w:rPr>
                <w:rFonts w:ascii="Arial" w:hAnsi="Arial" w:cs="Arial"/>
                <w:sz w:val="24"/>
                <w:szCs w:val="24"/>
                <w:lang w:val="ca-ES"/>
              </w:rPr>
              <w:t>Pla Pilot estudi permisos iguals i intransferibles per naixement, ac</w:t>
            </w:r>
            <w:r>
              <w:rPr>
                <w:rFonts w:ascii="Arial" w:hAnsi="Arial" w:cs="Arial"/>
                <w:sz w:val="24"/>
                <w:szCs w:val="24"/>
                <w:lang w:val="ca-ES"/>
              </w:rPr>
              <w:t>o</w:t>
            </w:r>
            <w:r>
              <w:rPr>
                <w:rFonts w:ascii="Arial" w:hAnsi="Arial" w:cs="Arial"/>
                <w:sz w:val="24"/>
                <w:szCs w:val="24"/>
                <w:lang w:val="ca-ES"/>
              </w:rPr>
              <w:t>lliment i adopció</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 xml:space="preserve">Decrets del Consell </w:t>
            </w:r>
            <w:r>
              <w:rPr>
                <w:rFonts w:ascii="Arial" w:eastAsia="Wingdings" w:hAnsi="Arial" w:cs="Arial"/>
                <w:color w:val="auto"/>
                <w:sz w:val="24"/>
                <w:szCs w:val="24"/>
                <w:lang w:val="ca-ES"/>
              </w:rPr>
              <w:t>sobre codis de Bones Pràctiques en cadascun dels sectors de l'Administració al servei de la Generalitat.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Equiparació</w:t>
            </w:r>
            <w:r>
              <w:rPr>
                <w:rFonts w:ascii="Arial" w:eastAsia="Wingdings" w:hAnsi="Arial" w:cs="Arial"/>
                <w:color w:val="auto"/>
                <w:sz w:val="24"/>
                <w:szCs w:val="24"/>
                <w:lang w:val="ca-ES"/>
              </w:rPr>
              <w:t xml:space="preserve"> drets de conciliació i nous usos del temps (permisos, llicències i vacances):</w:t>
            </w:r>
          </w:p>
          <w:p w:rsidR="000452A3" w:rsidRDefault="004737C4">
            <w:pPr>
              <w:pStyle w:val="western"/>
              <w:numPr>
                <w:ilvl w:val="0"/>
                <w:numId w:val="30"/>
              </w:numPr>
              <w:spacing w:before="0" w:after="0"/>
              <w:jc w:val="both"/>
              <w:rPr>
                <w:rFonts w:ascii="Arial" w:eastAsia="Wingdings" w:hAnsi="Arial" w:cs="Arial"/>
                <w:color w:val="auto"/>
                <w:sz w:val="24"/>
                <w:szCs w:val="24"/>
                <w:lang w:val="ca-ES"/>
              </w:rPr>
            </w:pPr>
            <w:r>
              <w:rPr>
                <w:rFonts w:ascii="Arial" w:eastAsia="Wingdings" w:hAnsi="Arial" w:cs="Arial"/>
                <w:color w:val="auto"/>
                <w:sz w:val="24"/>
                <w:szCs w:val="24"/>
                <w:lang w:val="ca-ES"/>
              </w:rPr>
              <w:t>Decret 7/2008 (Educació)</w:t>
            </w:r>
          </w:p>
          <w:p w:rsidR="000452A3" w:rsidRDefault="004737C4">
            <w:pPr>
              <w:pStyle w:val="western"/>
              <w:numPr>
                <w:ilvl w:val="0"/>
                <w:numId w:val="30"/>
              </w:numPr>
              <w:spacing w:before="0" w:after="0"/>
              <w:jc w:val="both"/>
              <w:rPr>
                <w:rFonts w:ascii="Arial" w:hAnsi="Arial"/>
                <w:color w:val="auto"/>
                <w:sz w:val="24"/>
                <w:szCs w:val="24"/>
                <w:lang w:val="ca-ES"/>
              </w:rPr>
            </w:pPr>
            <w:r>
              <w:rPr>
                <w:rFonts w:ascii="Arial" w:eastAsia="Wingdings" w:hAnsi="Arial" w:cs="Arial"/>
                <w:color w:val="auto"/>
                <w:sz w:val="24"/>
                <w:szCs w:val="24"/>
                <w:lang w:val="ca-ES"/>
              </w:rPr>
              <w:t>Decret 137/2003 (Sanitat)</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tabs>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Revisió dels crèdits horaris sindicals en Prevenció de Riscos Laborals i creació de protocols d’actuació en cada sector per</w:t>
            </w:r>
            <w:r>
              <w:rPr>
                <w:rFonts w:ascii="Arial" w:hAnsi="Arial" w:cs="Arial"/>
                <w:b/>
                <w:bCs/>
                <w:sz w:val="24"/>
                <w:szCs w:val="24"/>
                <w:lang w:val="ca-ES"/>
              </w:rPr>
              <w:t xml:space="preserve"> a facilitar l'actuació dels delegats i delegades de Prevenció.</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tabs>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 xml:space="preserve">Racionalització dels </w:t>
            </w:r>
            <w:proofErr w:type="spellStart"/>
            <w:r>
              <w:rPr>
                <w:rFonts w:ascii="Arial" w:hAnsi="Arial" w:cs="Arial"/>
                <w:b/>
                <w:bCs/>
                <w:sz w:val="24"/>
                <w:szCs w:val="24"/>
                <w:lang w:val="ca-ES"/>
              </w:rPr>
              <w:t>Comités</w:t>
            </w:r>
            <w:proofErr w:type="spellEnd"/>
            <w:r>
              <w:rPr>
                <w:rFonts w:ascii="Arial" w:hAnsi="Arial" w:cs="Arial"/>
                <w:b/>
                <w:bCs/>
                <w:sz w:val="24"/>
                <w:szCs w:val="24"/>
                <w:lang w:val="ca-ES"/>
              </w:rPr>
              <w:t xml:space="preserve"> de Seguretat i Salut</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Quart trimestre 2017</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widowControl w:val="0"/>
              <w:tabs>
                <w:tab w:val="left" w:pos="1428"/>
              </w:tabs>
              <w:spacing w:before="0" w:after="0"/>
              <w:jc w:val="both"/>
              <w:textAlignment w:val="auto"/>
              <w:rPr>
                <w:rFonts w:ascii="Arial" w:hAnsi="Arial" w:cs="Arial"/>
                <w:color w:val="auto"/>
                <w:sz w:val="24"/>
                <w:szCs w:val="24"/>
                <w:lang w:val="ca-ES"/>
              </w:rPr>
            </w:pPr>
            <w:r>
              <w:rPr>
                <w:rFonts w:ascii="Arial" w:hAnsi="Arial" w:cs="Arial"/>
                <w:color w:val="auto"/>
                <w:sz w:val="24"/>
                <w:szCs w:val="24"/>
                <w:lang w:val="ca-ES"/>
              </w:rPr>
              <w:t>Criteris generals de l'oferta</w:t>
            </w:r>
            <w:r>
              <w:rPr>
                <w:rFonts w:ascii="Arial" w:hAnsi="Arial" w:cs="Arial"/>
                <w:color w:val="auto"/>
                <w:sz w:val="24"/>
                <w:szCs w:val="24"/>
                <w:lang w:val="ca-ES"/>
              </w:rPr>
              <w:t xml:space="preserve"> d'ocupació pública d'Educació per a 2018</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0452A3">
            <w:pPr>
              <w:pStyle w:val="TableContents"/>
              <w:rPr>
                <w:rFonts w:ascii="Arial" w:hAnsi="Arial"/>
                <w:b/>
                <w:bCs/>
                <w:sz w:val="24"/>
                <w:szCs w:val="24"/>
                <w:lang w:val="ca-ES"/>
              </w:rPr>
            </w:pPr>
          </w:p>
          <w:p w:rsidR="000452A3" w:rsidRDefault="000452A3">
            <w:pPr>
              <w:pStyle w:val="TableContents"/>
              <w:rPr>
                <w:rFonts w:ascii="Arial" w:hAnsi="Arial"/>
                <w:b/>
                <w:bCs/>
                <w:sz w:val="24"/>
                <w:szCs w:val="24"/>
                <w:lang w:val="ca-ES"/>
              </w:rPr>
            </w:pPr>
          </w:p>
          <w:p w:rsidR="000452A3" w:rsidRDefault="004737C4">
            <w:pPr>
              <w:pStyle w:val="TableContents"/>
              <w:rPr>
                <w:rFonts w:ascii="Arial" w:hAnsi="Arial"/>
                <w:b/>
                <w:bCs/>
                <w:sz w:val="24"/>
                <w:szCs w:val="24"/>
                <w:lang w:val="ca-ES"/>
              </w:rPr>
            </w:pPr>
            <w:r>
              <w:rPr>
                <w:rFonts w:ascii="Arial" w:hAnsi="Arial"/>
                <w:b/>
                <w:bCs/>
                <w:sz w:val="24"/>
                <w:szCs w:val="24"/>
                <w:lang w:val="ca-ES"/>
              </w:rPr>
              <w:t>Primer trimestre</w:t>
            </w:r>
            <w:r>
              <w:rPr>
                <w:rFonts w:ascii="Arial" w:hAnsi="Arial"/>
                <w:b/>
                <w:bCs/>
                <w:sz w:val="24"/>
                <w:szCs w:val="24"/>
                <w:lang w:val="ca-ES"/>
              </w:rPr>
              <w:t xml:space="preserve"> 2018</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Ofertes d'ocupació pública: d'Educació, Administració de la Gener</w:t>
            </w:r>
            <w:r>
              <w:rPr>
                <w:rFonts w:ascii="Arial" w:hAnsi="Arial" w:cs="Arial"/>
                <w:color w:val="auto"/>
                <w:sz w:val="24"/>
                <w:szCs w:val="24"/>
                <w:lang w:val="ca-ES"/>
              </w:rPr>
              <w:t>a</w:t>
            </w:r>
            <w:r>
              <w:rPr>
                <w:rFonts w:ascii="Arial" w:hAnsi="Arial" w:cs="Arial"/>
                <w:color w:val="auto"/>
                <w:sz w:val="24"/>
                <w:szCs w:val="24"/>
                <w:lang w:val="ca-ES"/>
              </w:rPr>
              <w:t>l</w:t>
            </w:r>
            <w:r>
              <w:rPr>
                <w:rFonts w:ascii="Arial" w:hAnsi="Arial" w:cs="Arial"/>
                <w:color w:val="auto"/>
                <w:sz w:val="24"/>
                <w:szCs w:val="24"/>
                <w:lang w:val="ca-ES"/>
              </w:rPr>
              <w:t>i</w:t>
            </w:r>
            <w:r>
              <w:rPr>
                <w:rFonts w:ascii="Arial" w:hAnsi="Arial" w:cs="Arial"/>
                <w:color w:val="auto"/>
                <w:sz w:val="24"/>
                <w:szCs w:val="24"/>
                <w:lang w:val="ca-ES"/>
              </w:rPr>
              <w:t>tat, Administració de Justícia i Sanitat</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lastRenderedPageBreak/>
              <w:t>Primer semestre 2018</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rPr>
                <w:rFonts w:ascii="Arial" w:hAnsi="Arial" w:cs="Arial"/>
                <w:color w:val="auto"/>
                <w:sz w:val="24"/>
                <w:szCs w:val="24"/>
                <w:lang w:val="ca-ES"/>
              </w:rPr>
            </w:pPr>
            <w:r>
              <w:rPr>
                <w:rFonts w:ascii="Arial" w:hAnsi="Arial" w:cs="Arial"/>
                <w:color w:val="auto"/>
                <w:sz w:val="24"/>
                <w:szCs w:val="24"/>
                <w:lang w:val="ca-ES"/>
              </w:rPr>
              <w:t>Protocol d'actuacions davant d'agressions al personal empleat p</w:t>
            </w:r>
            <w:r>
              <w:rPr>
                <w:rFonts w:ascii="Arial" w:hAnsi="Arial" w:cs="Arial"/>
                <w:color w:val="auto"/>
                <w:sz w:val="24"/>
                <w:szCs w:val="24"/>
                <w:lang w:val="ca-ES"/>
              </w:rPr>
              <w:t>ú</w:t>
            </w:r>
            <w:r>
              <w:rPr>
                <w:rFonts w:ascii="Arial" w:hAnsi="Arial" w:cs="Arial"/>
                <w:color w:val="auto"/>
                <w:sz w:val="24"/>
                <w:szCs w:val="24"/>
                <w:lang w:val="ca-ES"/>
              </w:rPr>
              <w:t>blic</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tabs>
                <w:tab w:val="left" w:pos="220"/>
                <w:tab w:val="left" w:pos="360"/>
                <w:tab w:val="left" w:pos="720"/>
                <w:tab w:val="left" w:pos="1428"/>
              </w:tabs>
              <w:suppressAutoHyphens w:val="0"/>
              <w:jc w:val="both"/>
              <w:textAlignment w:val="auto"/>
              <w:rPr>
                <w:rFonts w:ascii="Arial" w:hAnsi="Arial" w:cs="Arial"/>
                <w:sz w:val="24"/>
                <w:szCs w:val="24"/>
                <w:lang w:val="ca-ES"/>
              </w:rPr>
            </w:pPr>
            <w:r>
              <w:rPr>
                <w:rFonts w:ascii="Arial" w:hAnsi="Arial" w:cs="Arial"/>
                <w:sz w:val="24"/>
                <w:szCs w:val="24"/>
                <w:lang w:val="ca-ES"/>
              </w:rPr>
              <w:t xml:space="preserve">Procediment de comunicació de la informació </w:t>
            </w:r>
            <w:r>
              <w:rPr>
                <w:rFonts w:ascii="Arial" w:hAnsi="Arial" w:cs="Arial"/>
                <w:sz w:val="24"/>
                <w:szCs w:val="24"/>
                <w:lang w:val="ca-ES"/>
              </w:rPr>
              <w:t>de riscos per lloc de treball.</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Quart trimestre 2018</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widowControl w:val="0"/>
              <w:tabs>
                <w:tab w:val="left" w:pos="1428"/>
              </w:tabs>
              <w:spacing w:before="0" w:after="0"/>
              <w:jc w:val="both"/>
              <w:textAlignment w:val="auto"/>
              <w:rPr>
                <w:rFonts w:ascii="Arial" w:hAnsi="Arial" w:cs="Arial"/>
                <w:color w:val="auto"/>
                <w:sz w:val="24"/>
                <w:szCs w:val="24"/>
                <w:lang w:val="ca-ES"/>
              </w:rPr>
            </w:pPr>
            <w:r>
              <w:rPr>
                <w:rFonts w:ascii="Arial" w:hAnsi="Arial" w:cs="Arial"/>
                <w:color w:val="auto"/>
                <w:sz w:val="24"/>
                <w:szCs w:val="24"/>
                <w:lang w:val="ca-ES"/>
              </w:rPr>
              <w:t>Criteris generals de l'oferta d'ocupació pública d'Educació per a 2019</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Primer trimestre 2019</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Ofertes d'ocupació pública: d'Educació, Administració de la Gener</w:t>
            </w:r>
            <w:r>
              <w:rPr>
                <w:rFonts w:ascii="Arial" w:hAnsi="Arial" w:cs="Arial"/>
                <w:color w:val="auto"/>
                <w:sz w:val="24"/>
                <w:szCs w:val="24"/>
                <w:lang w:val="ca-ES"/>
              </w:rPr>
              <w:t>a</w:t>
            </w:r>
            <w:r>
              <w:rPr>
                <w:rFonts w:ascii="Arial" w:hAnsi="Arial" w:cs="Arial"/>
                <w:color w:val="auto"/>
                <w:sz w:val="24"/>
                <w:szCs w:val="24"/>
                <w:lang w:val="ca-ES"/>
              </w:rPr>
              <w:t>l</w:t>
            </w:r>
            <w:r>
              <w:rPr>
                <w:rFonts w:ascii="Arial" w:hAnsi="Arial" w:cs="Arial"/>
                <w:color w:val="auto"/>
                <w:sz w:val="24"/>
                <w:szCs w:val="24"/>
                <w:lang w:val="ca-ES"/>
              </w:rPr>
              <w:t>i</w:t>
            </w:r>
            <w:r>
              <w:rPr>
                <w:rFonts w:ascii="Arial" w:hAnsi="Arial" w:cs="Arial"/>
                <w:color w:val="auto"/>
                <w:sz w:val="24"/>
                <w:szCs w:val="24"/>
                <w:lang w:val="ca-ES"/>
              </w:rPr>
              <w:t xml:space="preserve">tat, Administració de Justícia i </w:t>
            </w:r>
            <w:r>
              <w:rPr>
                <w:rFonts w:ascii="Arial" w:hAnsi="Arial" w:cs="Arial"/>
                <w:color w:val="auto"/>
                <w:sz w:val="24"/>
                <w:szCs w:val="24"/>
                <w:lang w:val="ca-ES"/>
              </w:rPr>
              <w:t>Sanitat</w:t>
            </w:r>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sz w:val="24"/>
                <w:szCs w:val="24"/>
                <w:lang w:val="ca-ES"/>
              </w:rPr>
            </w:pPr>
            <w:r>
              <w:rPr>
                <w:rFonts w:ascii="Arial" w:hAnsi="Arial"/>
                <w:b/>
                <w:bCs/>
                <w:sz w:val="24"/>
                <w:szCs w:val="24"/>
                <w:lang w:val="ca-ES"/>
              </w:rPr>
              <w:t xml:space="preserve">Sense data </w:t>
            </w:r>
            <w:r>
              <w:rPr>
                <w:rFonts w:ascii="Arial" w:hAnsi="Arial"/>
                <w:sz w:val="24"/>
                <w:szCs w:val="24"/>
                <w:lang w:val="ca-ES"/>
              </w:rPr>
              <w:t>(segons el cas, si escau)</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Comissions</w:t>
            </w:r>
            <w:r>
              <w:rPr>
                <w:rFonts w:ascii="Arial" w:hAnsi="Arial" w:cs="Arial"/>
                <w:color w:val="auto"/>
                <w:sz w:val="24"/>
                <w:szCs w:val="24"/>
                <w:lang w:val="ca-ES"/>
              </w:rPr>
              <w:t xml:space="preserve"> sobre la reversió de serveis públics </w:t>
            </w:r>
            <w:proofErr w:type="spellStart"/>
            <w:r>
              <w:rPr>
                <w:rFonts w:ascii="Arial" w:hAnsi="Arial" w:cs="Arial"/>
                <w:color w:val="auto"/>
                <w:sz w:val="24"/>
                <w:szCs w:val="24"/>
                <w:lang w:val="ca-ES"/>
              </w:rPr>
              <w:t>externalitzats</w:t>
            </w:r>
            <w:proofErr w:type="spellEnd"/>
          </w:p>
        </w:tc>
      </w:tr>
      <w:tr w:rsidR="000452A3">
        <w:tblPrEx>
          <w:tblCellMar>
            <w:top w:w="0" w:type="dxa"/>
            <w:bottom w:w="0" w:type="dxa"/>
          </w:tblCellMar>
        </w:tblPrEx>
        <w:tc>
          <w:tcPr>
            <w:tcW w:w="9075" w:type="dxa"/>
            <w:gridSpan w:val="2"/>
            <w:tcMar>
              <w:top w:w="85" w:type="dxa"/>
              <w:left w:w="85" w:type="dxa"/>
              <w:bottom w:w="85" w:type="dxa"/>
              <w:right w:w="85" w:type="dxa"/>
            </w:tcMar>
          </w:tcPr>
          <w:p w:rsidR="000452A3" w:rsidRDefault="004737C4">
            <w:pPr>
              <w:pStyle w:val="TableContents"/>
              <w:rPr>
                <w:rFonts w:ascii="Arial" w:hAnsi="Arial"/>
                <w:b/>
                <w:bCs/>
                <w:sz w:val="24"/>
                <w:szCs w:val="24"/>
                <w:lang w:val="ca-ES"/>
              </w:rPr>
            </w:pPr>
            <w:r>
              <w:rPr>
                <w:rFonts w:ascii="Arial" w:hAnsi="Arial"/>
                <w:b/>
                <w:bCs/>
                <w:sz w:val="24"/>
                <w:szCs w:val="24"/>
                <w:lang w:val="ca-ES"/>
              </w:rPr>
              <w:t>Seguiment periòdic</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de Coordinació d'Activitats Empresarials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western"/>
              <w:spacing w:before="0" w:after="0"/>
              <w:jc w:val="both"/>
              <w:rPr>
                <w:rFonts w:ascii="Arial" w:hAnsi="Arial" w:cs="Arial"/>
                <w:color w:val="auto"/>
                <w:sz w:val="24"/>
                <w:szCs w:val="24"/>
                <w:lang w:val="ca-ES"/>
              </w:rPr>
            </w:pPr>
            <w:r>
              <w:rPr>
                <w:rFonts w:ascii="Arial" w:hAnsi="Arial" w:cs="Arial"/>
                <w:color w:val="auto"/>
                <w:sz w:val="24"/>
                <w:szCs w:val="24"/>
                <w:lang w:val="ca-ES"/>
              </w:rPr>
              <w:t>Procediment per a l'elaboració, revisió i aprovació dels procediments de Riscos Laborals</w:t>
            </w:r>
          </w:p>
        </w:tc>
      </w:tr>
      <w:tr w:rsidR="000452A3">
        <w:tblPrEx>
          <w:tblCellMar>
            <w:top w:w="0" w:type="dxa"/>
            <w:bottom w:w="0" w:type="dxa"/>
          </w:tblCellMar>
        </w:tblPrEx>
        <w:tc>
          <w:tcPr>
            <w:tcW w:w="1586" w:type="dxa"/>
            <w:tcMar>
              <w:top w:w="85" w:type="dxa"/>
              <w:left w:w="85" w:type="dxa"/>
              <w:bottom w:w="85" w:type="dxa"/>
              <w:right w:w="85" w:type="dxa"/>
            </w:tcMar>
          </w:tcPr>
          <w:p w:rsidR="000452A3" w:rsidRDefault="000452A3">
            <w:pPr>
              <w:pStyle w:val="TableContents"/>
              <w:rPr>
                <w:rFonts w:ascii="Arial" w:hAnsi="Arial"/>
                <w:sz w:val="24"/>
                <w:szCs w:val="24"/>
                <w:lang w:val="ca-ES"/>
              </w:rPr>
            </w:pPr>
          </w:p>
        </w:tc>
        <w:tc>
          <w:tcPr>
            <w:tcW w:w="7489" w:type="dxa"/>
            <w:tcMar>
              <w:top w:w="85" w:type="dxa"/>
              <w:left w:w="85" w:type="dxa"/>
              <w:bottom w:w="85" w:type="dxa"/>
              <w:right w:w="85" w:type="dxa"/>
            </w:tcMar>
          </w:tcPr>
          <w:p w:rsidR="000452A3" w:rsidRDefault="004737C4">
            <w:pPr>
              <w:pStyle w:val="Standard"/>
              <w:widowControl w:val="0"/>
              <w:tabs>
                <w:tab w:val="left" w:pos="220"/>
                <w:tab w:val="left" w:pos="360"/>
                <w:tab w:val="left" w:pos="720"/>
                <w:tab w:val="left" w:pos="1428"/>
              </w:tabs>
              <w:suppressAutoHyphens w:val="0"/>
              <w:jc w:val="both"/>
              <w:textAlignment w:val="auto"/>
              <w:rPr>
                <w:rFonts w:ascii="Arial" w:hAnsi="Arial" w:cs="Arial"/>
                <w:b/>
                <w:bCs/>
                <w:sz w:val="24"/>
                <w:szCs w:val="24"/>
                <w:lang w:val="ca-ES"/>
              </w:rPr>
            </w:pPr>
            <w:r>
              <w:rPr>
                <w:rFonts w:ascii="Arial" w:hAnsi="Arial" w:cs="Arial"/>
                <w:b/>
                <w:bCs/>
                <w:sz w:val="24"/>
                <w:szCs w:val="24"/>
                <w:lang w:val="ca-ES"/>
              </w:rPr>
              <w:t xml:space="preserve">Control periòdic del sistema de </w:t>
            </w:r>
            <w:r>
              <w:rPr>
                <w:rFonts w:ascii="Arial" w:hAnsi="Arial" w:cs="Arial"/>
                <w:b/>
                <w:bCs/>
                <w:sz w:val="24"/>
                <w:szCs w:val="24"/>
                <w:lang w:val="ca-ES"/>
              </w:rPr>
              <w:t>prevenció</w:t>
            </w:r>
          </w:p>
        </w:tc>
      </w:tr>
    </w:tbl>
    <w:p w:rsidR="000452A3" w:rsidRDefault="000452A3">
      <w:pPr>
        <w:pStyle w:val="Standard"/>
        <w:spacing w:before="113"/>
        <w:rPr>
          <w:rFonts w:ascii="Arial" w:hAnsi="Arial"/>
          <w:sz w:val="22"/>
          <w:szCs w:val="22"/>
        </w:rPr>
      </w:pPr>
    </w:p>
    <w:sectPr w:rsidR="000452A3">
      <w:headerReference w:type="default" r:id="rId11"/>
      <w:footerReference w:type="default" r:id="rId12"/>
      <w:pgSz w:w="11906" w:h="16838"/>
      <w:pgMar w:top="1418" w:right="1134" w:bottom="1418"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C4" w:rsidRDefault="004737C4">
      <w:pPr>
        <w:rPr>
          <w:rFonts w:hint="eastAsia"/>
        </w:rPr>
      </w:pPr>
      <w:r>
        <w:separator/>
      </w:r>
    </w:p>
  </w:endnote>
  <w:endnote w:type="continuationSeparator" w:id="0">
    <w:p w:rsidR="004737C4" w:rsidRDefault="004737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ArialMT">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dCn B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Arial">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4" w:rsidRDefault="004737C4">
    <w:pPr>
      <w:pStyle w:val="Peu"/>
      <w:tabs>
        <w:tab w:val="clear" w:pos="8504"/>
        <w:tab w:val="right" w:pos="9070"/>
      </w:tabs>
      <w:jc w:val="center"/>
      <w:rPr>
        <w:rFonts w:ascii="Arial" w:hAnsi="Arial"/>
        <w:sz w:val="14"/>
        <w:szCs w:val="14"/>
      </w:rPr>
    </w:pPr>
    <w:r>
      <w:rPr>
        <w:rFonts w:ascii="Arial" w:hAnsi="Arial"/>
        <w:sz w:val="14"/>
        <w:szCs w:val="14"/>
      </w:rPr>
      <w:t>2/05/16</w:t>
    </w:r>
    <w:r>
      <w:rPr>
        <w:rFonts w:ascii="Arial" w:hAnsi="Arial"/>
        <w:sz w:val="14"/>
        <w:szCs w:val="14"/>
      </w:rPr>
      <w:tab/>
    </w:r>
    <w:r>
      <w:rPr>
        <w:rFonts w:ascii="Arial" w:hAnsi="Arial" w:cs="Arial"/>
        <w:sz w:val="14"/>
        <w:szCs w:val="14"/>
        <w:lang w:val="ca-ES"/>
      </w:rPr>
      <w:t xml:space="preserve">PROPOSTA D'ACORD DE LEGISLATURA DE LA MGNI 2016-2019. </w:t>
    </w:r>
    <w:r>
      <w:rPr>
        <w:rFonts w:ascii="Arial" w:hAnsi="Arial" w:cs="Arial"/>
        <w:sz w:val="14"/>
        <w:szCs w:val="14"/>
        <w:lang w:val="ca-ES"/>
      </w:rPr>
      <w:t>Versió 2.0</w:t>
    </w:r>
    <w:r>
      <w:rPr>
        <w:rFonts w:ascii="Arial" w:hAnsi="Arial"/>
        <w:sz w:val="14"/>
        <w:szCs w:val="14"/>
      </w:rPr>
      <w:tab/>
    </w:r>
    <w:r>
      <w:rPr>
        <w:rFonts w:ascii="Arial" w:hAnsi="Arial"/>
        <w:sz w:val="14"/>
        <w:szCs w:val="14"/>
      </w:rPr>
      <w:fldChar w:fldCharType="begin"/>
    </w:r>
    <w:r>
      <w:rPr>
        <w:rFonts w:ascii="Arial" w:hAnsi="Arial"/>
        <w:sz w:val="14"/>
        <w:szCs w:val="14"/>
      </w:rPr>
      <w:instrText xml:space="preserve"> PAGE </w:instrText>
    </w:r>
    <w:r>
      <w:rPr>
        <w:rFonts w:ascii="Arial" w:hAnsi="Arial"/>
        <w:sz w:val="14"/>
        <w:szCs w:val="14"/>
      </w:rPr>
      <w:fldChar w:fldCharType="separate"/>
    </w:r>
    <w:r w:rsidR="00C2109E">
      <w:rPr>
        <w:rFonts w:ascii="Arial" w:hAnsi="Arial"/>
        <w:noProof/>
        <w:sz w:val="14"/>
        <w:szCs w:val="14"/>
      </w:rPr>
      <w:t>1</w:t>
    </w:r>
    <w:r>
      <w:rP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4" w:rsidRDefault="004737C4">
    <w:pPr>
      <w:pStyle w:val="Peu"/>
      <w:tabs>
        <w:tab w:val="clear" w:pos="8504"/>
        <w:tab w:val="right" w:pos="9070"/>
      </w:tabs>
      <w:jc w:val="center"/>
      <w:rPr>
        <w:rFonts w:ascii="Arial" w:hAnsi="Arial"/>
        <w:sz w:val="14"/>
        <w:szCs w:val="14"/>
      </w:rPr>
    </w:pPr>
    <w:r>
      <w:rPr>
        <w:rFonts w:ascii="Arial" w:hAnsi="Arial"/>
        <w:sz w:val="14"/>
        <w:szCs w:val="14"/>
      </w:rPr>
      <w:t>2/05/16</w:t>
    </w:r>
    <w:r>
      <w:rPr>
        <w:rFonts w:ascii="Arial" w:hAnsi="Arial"/>
        <w:sz w:val="14"/>
        <w:szCs w:val="14"/>
      </w:rPr>
      <w:tab/>
    </w:r>
    <w:r>
      <w:rPr>
        <w:rFonts w:ascii="Arial" w:hAnsi="Arial" w:cs="Arial"/>
        <w:sz w:val="14"/>
        <w:szCs w:val="14"/>
        <w:lang w:val="ca-ES"/>
      </w:rPr>
      <w:t xml:space="preserve">PROPOSTA D'ACORD DE LEGISLATURA DE LA MGNI 2016-2019. </w:t>
    </w:r>
    <w:r>
      <w:rPr>
        <w:rFonts w:ascii="Arial" w:hAnsi="Arial" w:cs="Arial"/>
        <w:sz w:val="14"/>
        <w:szCs w:val="14"/>
        <w:lang w:val="ca-ES"/>
      </w:rPr>
      <w:t>Versió 2.0</w:t>
    </w:r>
    <w:r>
      <w:rPr>
        <w:rFonts w:ascii="Arial" w:hAnsi="Arial"/>
        <w:sz w:val="14"/>
        <w:szCs w:val="14"/>
      </w:rPr>
      <w:tab/>
    </w:r>
    <w:r>
      <w:rPr>
        <w:rFonts w:ascii="Arial" w:hAnsi="Arial"/>
        <w:sz w:val="14"/>
        <w:szCs w:val="14"/>
      </w:rPr>
      <w:fldChar w:fldCharType="begin"/>
    </w:r>
    <w:r>
      <w:rPr>
        <w:rFonts w:ascii="Arial" w:hAnsi="Arial"/>
        <w:sz w:val="14"/>
        <w:szCs w:val="14"/>
      </w:rPr>
      <w:instrText xml:space="preserve"> PAGE </w:instrText>
    </w:r>
    <w:r>
      <w:rPr>
        <w:rFonts w:ascii="Arial" w:hAnsi="Arial"/>
        <w:sz w:val="14"/>
        <w:szCs w:val="14"/>
      </w:rPr>
      <w:fldChar w:fldCharType="separate"/>
    </w:r>
    <w:r w:rsidR="00C2109E">
      <w:rPr>
        <w:rFonts w:ascii="Arial" w:hAnsi="Arial"/>
        <w:noProof/>
        <w:sz w:val="14"/>
        <w:szCs w:val="14"/>
      </w:rPr>
      <w:t>1</w:t>
    </w:r>
    <w:r>
      <w:rP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C4" w:rsidRDefault="004737C4">
      <w:pPr>
        <w:rPr>
          <w:rFonts w:hint="eastAsia"/>
        </w:rPr>
      </w:pPr>
      <w:r>
        <w:rPr>
          <w:color w:val="000000"/>
        </w:rPr>
        <w:separator/>
      </w:r>
    </w:p>
  </w:footnote>
  <w:footnote w:type="continuationSeparator" w:id="0">
    <w:p w:rsidR="004737C4" w:rsidRDefault="004737C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4" w:rsidRDefault="004737C4">
    <w:pPr>
      <w:pStyle w:val="Ttol3"/>
      <w:ind w:left="-142"/>
      <w:rPr>
        <w:color w:val="808080"/>
        <w:spacing w:val="10"/>
        <w:sz w:val="16"/>
      </w:rPr>
    </w:pPr>
  </w:p>
  <w:p w:rsidR="009B2374" w:rsidRDefault="004737C4">
    <w:pPr>
      <w:pStyle w:val="Ttol3"/>
      <w:ind w:left="-142"/>
      <w:jc w:val="right"/>
    </w:pPr>
    <w:r>
      <w:rPr>
        <w:noProof/>
        <w:lang w:val="ca-ES" w:eastAsia="ca-ES"/>
      </w:rPr>
      <w:drawing>
        <wp:inline distT="0" distB="0" distL="0" distR="0">
          <wp:extent cx="247680" cy="528840"/>
          <wp:effectExtent l="0" t="0" r="0" b="4560"/>
          <wp:docPr id="1" name="Imat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7680" cy="528840"/>
                  </a:xfrm>
                  <a:prstGeom prst="rect">
                    <a:avLst/>
                  </a:prstGeom>
                  <a:ln>
                    <a:noFill/>
                    <a:prstDash/>
                  </a:ln>
                </pic:spPr>
              </pic:pic>
            </a:graphicData>
          </a:graphic>
        </wp:inline>
      </w:drawing>
    </w:r>
  </w:p>
  <w:p w:rsidR="009B2374" w:rsidRDefault="004737C4">
    <w:pPr>
      <w:pStyle w:val="Ttol3"/>
      <w:ind w:left="-142"/>
      <w:rPr>
        <w:color w:val="808080"/>
        <w:spacing w:val="10"/>
        <w:sz w:val="16"/>
      </w:rPr>
    </w:pPr>
  </w:p>
  <w:p w:rsidR="009B2374" w:rsidRDefault="004737C4">
    <w:pPr>
      <w:pStyle w:val="Ttol3"/>
      <w:ind w:left="-142"/>
      <w:rPr>
        <w:color w:val="808080"/>
        <w:spacing w:val="10"/>
        <w:sz w:val="16"/>
      </w:rPr>
    </w:pPr>
  </w:p>
  <w:p w:rsidR="009B2374" w:rsidRDefault="004737C4">
    <w:pPr>
      <w:pStyle w:val="Standard"/>
      <w:ind w:left="-142"/>
      <w:outlineLvl w:val="2"/>
      <w:rPr>
        <w:color w:val="808080"/>
        <w:spacing w:val="1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4" w:rsidRDefault="004737C4">
    <w:pPr>
      <w:pStyle w:val="Ttol3"/>
      <w:ind w:left="-142"/>
      <w:rPr>
        <w:color w:val="808080"/>
        <w:spacing w:val="10"/>
        <w:sz w:val="16"/>
      </w:rPr>
    </w:pPr>
  </w:p>
  <w:p w:rsidR="009B2374" w:rsidRDefault="004737C4">
    <w:pPr>
      <w:pStyle w:val="Ttol3"/>
      <w:ind w:left="-142"/>
      <w:jc w:val="right"/>
    </w:pPr>
    <w:r>
      <w:rPr>
        <w:noProof/>
        <w:lang w:val="ca-ES" w:eastAsia="ca-ES"/>
      </w:rPr>
      <w:drawing>
        <wp:inline distT="0" distB="0" distL="0" distR="0">
          <wp:extent cx="247680" cy="528840"/>
          <wp:effectExtent l="0" t="0" r="0" b="4560"/>
          <wp:docPr id="3" name="Imat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47680" cy="528840"/>
                  </a:xfrm>
                  <a:prstGeom prst="rect">
                    <a:avLst/>
                  </a:prstGeom>
                  <a:ln>
                    <a:noFill/>
                    <a:prstDash/>
                  </a:ln>
                </pic:spPr>
              </pic:pic>
            </a:graphicData>
          </a:graphic>
        </wp:inline>
      </w:drawing>
    </w:r>
  </w:p>
  <w:p w:rsidR="009B2374" w:rsidRDefault="004737C4">
    <w:pPr>
      <w:pStyle w:val="Ttol3"/>
      <w:ind w:left="-142"/>
      <w:rPr>
        <w:color w:val="808080"/>
        <w:spacing w:val="10"/>
        <w:sz w:val="16"/>
      </w:rPr>
    </w:pPr>
  </w:p>
  <w:p w:rsidR="009B2374" w:rsidRDefault="004737C4">
    <w:pPr>
      <w:pStyle w:val="Ttol3"/>
      <w:ind w:left="-142"/>
      <w:rPr>
        <w:color w:val="808080"/>
        <w:spacing w:val="10"/>
        <w:sz w:val="16"/>
      </w:rPr>
    </w:pPr>
  </w:p>
  <w:p w:rsidR="009B2374" w:rsidRDefault="004737C4">
    <w:pPr>
      <w:pStyle w:val="Standard"/>
      <w:ind w:left="-142"/>
      <w:outlineLvl w:val="2"/>
      <w:rPr>
        <w:color w:val="808080"/>
        <w:spacing w:val="1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33D"/>
    <w:multiLevelType w:val="multilevel"/>
    <w:tmpl w:val="754A1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F1211E"/>
    <w:multiLevelType w:val="multilevel"/>
    <w:tmpl w:val="884648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88A3B23"/>
    <w:multiLevelType w:val="multilevel"/>
    <w:tmpl w:val="F28EE1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DAC3B95"/>
    <w:multiLevelType w:val="multilevel"/>
    <w:tmpl w:val="043CCA76"/>
    <w:styleLink w:val="WWNum16"/>
    <w:lvl w:ilvl="0">
      <w:numFmt w:val="bullet"/>
      <w:lvlText w:val=""/>
      <w:lvlJc w:val="left"/>
      <w:rPr>
        <w:rFonts w:ascii="ArialMT" w:eastAsia="Times New Roman" w:hAnsi="ArialMT" w:cs="Symbol"/>
        <w:b/>
        <w:sz w:val="22"/>
      </w:rPr>
    </w:lvl>
    <w:lvl w:ilvl="1">
      <w:numFmt w:val="bullet"/>
      <w:lvlText w:val="o"/>
      <w:lvlJc w:val="left"/>
    </w:lvl>
    <w:lvl w:ilvl="2">
      <w:numFmt w:val="bullet"/>
      <w:lvlText w:val=""/>
      <w:lvlJc w:val="left"/>
    </w:lvl>
    <w:lvl w:ilvl="3">
      <w:numFmt w:val="bullet"/>
      <w:lvlText w:val=""/>
      <w:lvlJc w:val="left"/>
      <w:rPr>
        <w:rFonts w:ascii="ArialMT" w:eastAsia="Times New Roman" w:hAnsi="ArialMT" w:cs="Symbol"/>
        <w:b/>
        <w:sz w:val="22"/>
      </w:rPr>
    </w:lvl>
    <w:lvl w:ilvl="4">
      <w:numFmt w:val="bullet"/>
      <w:lvlText w:val="o"/>
      <w:lvlJc w:val="left"/>
    </w:lvl>
    <w:lvl w:ilvl="5">
      <w:numFmt w:val="bullet"/>
      <w:lvlText w:val=""/>
      <w:lvlJc w:val="left"/>
    </w:lvl>
    <w:lvl w:ilvl="6">
      <w:numFmt w:val="bullet"/>
      <w:lvlText w:val=""/>
      <w:lvlJc w:val="left"/>
      <w:rPr>
        <w:rFonts w:ascii="ArialMT" w:eastAsia="Times New Roman" w:hAnsi="ArialMT" w:cs="Symbol"/>
        <w:b/>
        <w:sz w:val="22"/>
      </w:rPr>
    </w:lvl>
    <w:lvl w:ilvl="7">
      <w:numFmt w:val="bullet"/>
      <w:lvlText w:val="o"/>
      <w:lvlJc w:val="left"/>
    </w:lvl>
    <w:lvl w:ilvl="8">
      <w:numFmt w:val="bullet"/>
      <w:lvlText w:val=""/>
      <w:lvlJc w:val="left"/>
    </w:lvl>
  </w:abstractNum>
  <w:abstractNum w:abstractNumId="4">
    <w:nsid w:val="0E422BDD"/>
    <w:multiLevelType w:val="multilevel"/>
    <w:tmpl w:val="0F92BE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23822F8"/>
    <w:multiLevelType w:val="multilevel"/>
    <w:tmpl w:val="8C144C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62B34F6"/>
    <w:multiLevelType w:val="multilevel"/>
    <w:tmpl w:val="22A8E2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86D49C3"/>
    <w:multiLevelType w:val="multilevel"/>
    <w:tmpl w:val="20803C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F1356AB"/>
    <w:multiLevelType w:val="multilevel"/>
    <w:tmpl w:val="57C454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4312B48"/>
    <w:multiLevelType w:val="multilevel"/>
    <w:tmpl w:val="6EFC49A4"/>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62F0DDE"/>
    <w:multiLevelType w:val="multilevel"/>
    <w:tmpl w:val="693480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69D1314"/>
    <w:multiLevelType w:val="multilevel"/>
    <w:tmpl w:val="4A82BBFA"/>
    <w:styleLink w:val="WW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9E169AE"/>
    <w:multiLevelType w:val="multilevel"/>
    <w:tmpl w:val="EFC4E90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4CA6488"/>
    <w:multiLevelType w:val="multilevel"/>
    <w:tmpl w:val="0F86ED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4D92D2E"/>
    <w:multiLevelType w:val="multilevel"/>
    <w:tmpl w:val="CDA009C0"/>
    <w:styleLink w:val="WW8Num4"/>
    <w:lvl w:ilvl="0">
      <w:numFmt w:val="bullet"/>
      <w:lvlText w:val=""/>
      <w:lvlJc w:val="left"/>
      <w:rPr>
        <w:rFonts w:ascii="Symbol" w:hAnsi="Symbol" w:cs="OpenSymbol"/>
        <w:color w:val="auto"/>
        <w:sz w:val="24"/>
        <w:szCs w:val="24"/>
        <w:lang w:val="ca-ES"/>
      </w:rPr>
    </w:lvl>
    <w:lvl w:ilvl="1">
      <w:numFmt w:val="bullet"/>
      <w:lvlText w:val="◦"/>
      <w:lvlJc w:val="left"/>
      <w:rPr>
        <w:rFonts w:ascii="OpenSymbol, 'Arial Unicode MS'" w:hAnsi="OpenSymbol, 'Arial Unicode MS'" w:cs="OpenSymbol"/>
      </w:rPr>
    </w:lvl>
    <w:lvl w:ilvl="2">
      <w:numFmt w:val="bullet"/>
      <w:lvlText w:val="▪"/>
      <w:lvlJc w:val="left"/>
      <w:rPr>
        <w:rFonts w:ascii="OpenSymbol, 'Arial Unicode MS'" w:hAnsi="OpenSymbol, 'Arial Unicode MS'" w:cs="OpenSymbol"/>
      </w:rPr>
    </w:lvl>
    <w:lvl w:ilvl="3">
      <w:numFmt w:val="bullet"/>
      <w:lvlText w:val=""/>
      <w:lvlJc w:val="left"/>
      <w:rPr>
        <w:rFonts w:ascii="Symbol" w:hAnsi="Symbol" w:cs="OpenSymbol"/>
        <w:color w:val="auto"/>
        <w:sz w:val="24"/>
        <w:szCs w:val="24"/>
        <w:lang w:val="ca-ES"/>
      </w:rPr>
    </w:lvl>
    <w:lvl w:ilvl="4">
      <w:numFmt w:val="bullet"/>
      <w:lvlText w:val="◦"/>
      <w:lvlJc w:val="left"/>
      <w:rPr>
        <w:rFonts w:ascii="OpenSymbol, 'Arial Unicode MS'" w:hAnsi="OpenSymbol, 'Arial Unicode MS'" w:cs="OpenSymbol"/>
      </w:rPr>
    </w:lvl>
    <w:lvl w:ilvl="5">
      <w:numFmt w:val="bullet"/>
      <w:lvlText w:val="▪"/>
      <w:lvlJc w:val="left"/>
      <w:rPr>
        <w:rFonts w:ascii="OpenSymbol, 'Arial Unicode MS'" w:hAnsi="OpenSymbol, 'Arial Unicode MS'" w:cs="OpenSymbol"/>
      </w:rPr>
    </w:lvl>
    <w:lvl w:ilvl="6">
      <w:numFmt w:val="bullet"/>
      <w:lvlText w:val=""/>
      <w:lvlJc w:val="left"/>
      <w:rPr>
        <w:rFonts w:ascii="Symbol" w:hAnsi="Symbol" w:cs="OpenSymbol"/>
        <w:color w:val="auto"/>
        <w:sz w:val="24"/>
        <w:szCs w:val="24"/>
        <w:lang w:val="ca-ES"/>
      </w:rPr>
    </w:lvl>
    <w:lvl w:ilvl="7">
      <w:numFmt w:val="bullet"/>
      <w:lvlText w:val="◦"/>
      <w:lvlJc w:val="left"/>
      <w:rPr>
        <w:rFonts w:ascii="OpenSymbol, 'Arial Unicode MS'" w:hAnsi="OpenSymbol, 'Arial Unicode MS'" w:cs="OpenSymbol"/>
      </w:rPr>
    </w:lvl>
    <w:lvl w:ilvl="8">
      <w:numFmt w:val="bullet"/>
      <w:lvlText w:val="▪"/>
      <w:lvlJc w:val="left"/>
      <w:rPr>
        <w:rFonts w:ascii="OpenSymbol, 'Arial Unicode MS'" w:hAnsi="OpenSymbol, 'Arial Unicode MS'" w:cs="OpenSymbol"/>
      </w:rPr>
    </w:lvl>
  </w:abstractNum>
  <w:abstractNum w:abstractNumId="15">
    <w:nsid w:val="50AF072F"/>
    <w:multiLevelType w:val="multilevel"/>
    <w:tmpl w:val="A7C226E0"/>
    <w:styleLink w:val="WWNum14"/>
    <w:lvl w:ilvl="0">
      <w:numFmt w:val="bullet"/>
      <w:lvlText w:val=""/>
      <w:lvlJc w:val="left"/>
      <w:rPr>
        <w:rFonts w:ascii="ArialMT" w:eastAsia="Times New Roman" w:hAnsi="ArialMT" w:cs="Symbol"/>
        <w:b/>
        <w:sz w:val="22"/>
      </w:rPr>
    </w:lvl>
    <w:lvl w:ilvl="1">
      <w:numFmt w:val="bullet"/>
      <w:lvlText w:val="o"/>
      <w:lvlJc w:val="left"/>
    </w:lvl>
    <w:lvl w:ilvl="2">
      <w:numFmt w:val="bullet"/>
      <w:lvlText w:val=""/>
      <w:lvlJc w:val="left"/>
    </w:lvl>
    <w:lvl w:ilvl="3">
      <w:numFmt w:val="bullet"/>
      <w:lvlText w:val=""/>
      <w:lvlJc w:val="left"/>
      <w:rPr>
        <w:rFonts w:ascii="ArialMT" w:eastAsia="Times New Roman" w:hAnsi="ArialMT" w:cs="Symbol"/>
        <w:b/>
        <w:sz w:val="22"/>
      </w:rPr>
    </w:lvl>
    <w:lvl w:ilvl="4">
      <w:numFmt w:val="bullet"/>
      <w:lvlText w:val="o"/>
      <w:lvlJc w:val="left"/>
    </w:lvl>
    <w:lvl w:ilvl="5">
      <w:numFmt w:val="bullet"/>
      <w:lvlText w:val=""/>
      <w:lvlJc w:val="left"/>
    </w:lvl>
    <w:lvl w:ilvl="6">
      <w:numFmt w:val="bullet"/>
      <w:lvlText w:val=""/>
      <w:lvlJc w:val="left"/>
      <w:rPr>
        <w:rFonts w:ascii="ArialMT" w:eastAsia="Times New Roman" w:hAnsi="ArialMT" w:cs="Symbol"/>
        <w:b/>
        <w:sz w:val="22"/>
      </w:rPr>
    </w:lvl>
    <w:lvl w:ilvl="7">
      <w:numFmt w:val="bullet"/>
      <w:lvlText w:val="o"/>
      <w:lvlJc w:val="left"/>
    </w:lvl>
    <w:lvl w:ilvl="8">
      <w:numFmt w:val="bullet"/>
      <w:lvlText w:val=""/>
      <w:lvlJc w:val="left"/>
    </w:lvl>
  </w:abstractNum>
  <w:abstractNum w:abstractNumId="16">
    <w:nsid w:val="51225AEB"/>
    <w:multiLevelType w:val="multilevel"/>
    <w:tmpl w:val="435E04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2554F84"/>
    <w:multiLevelType w:val="multilevel"/>
    <w:tmpl w:val="82E064B2"/>
    <w:styleLink w:val="WW8Num3"/>
    <w:lvl w:ilvl="0">
      <w:numFmt w:val="bullet"/>
      <w:lvlText w:val=""/>
      <w:lvlJc w:val="left"/>
      <w:rPr>
        <w:rFonts w:ascii="Symbol" w:hAnsi="Symbol" w:cs="OpenSymbol"/>
      </w:rPr>
    </w:lvl>
    <w:lvl w:ilvl="1">
      <w:numFmt w:val="bullet"/>
      <w:lvlText w:val="◦"/>
      <w:lvlJc w:val="left"/>
      <w:rPr>
        <w:rFonts w:ascii="OpenSymbol, 'Arial Unicode MS'" w:hAnsi="OpenSymbol, 'Arial Unicode MS'" w:cs="OpenSymbol"/>
      </w:rPr>
    </w:lvl>
    <w:lvl w:ilvl="2">
      <w:numFmt w:val="bullet"/>
      <w:lvlText w:val="▪"/>
      <w:lvlJc w:val="left"/>
      <w:rPr>
        <w:rFonts w:ascii="OpenSymbol, 'Arial Unicode MS'" w:hAnsi="OpenSymbol, 'Arial Unicode MS'" w:cs="OpenSymbol"/>
      </w:rPr>
    </w:lvl>
    <w:lvl w:ilvl="3">
      <w:numFmt w:val="bullet"/>
      <w:lvlText w:val=""/>
      <w:lvlJc w:val="left"/>
      <w:rPr>
        <w:rFonts w:ascii="Symbol" w:hAnsi="Symbol" w:cs="OpenSymbol"/>
      </w:rPr>
    </w:lvl>
    <w:lvl w:ilvl="4">
      <w:numFmt w:val="bullet"/>
      <w:lvlText w:val="◦"/>
      <w:lvlJc w:val="left"/>
      <w:rPr>
        <w:rFonts w:ascii="OpenSymbol, 'Arial Unicode MS'" w:hAnsi="OpenSymbol, 'Arial Unicode MS'" w:cs="OpenSymbol"/>
      </w:rPr>
    </w:lvl>
    <w:lvl w:ilvl="5">
      <w:numFmt w:val="bullet"/>
      <w:lvlText w:val="▪"/>
      <w:lvlJc w:val="left"/>
      <w:rPr>
        <w:rFonts w:ascii="OpenSymbol, 'Arial Unicode MS'" w:hAnsi="OpenSymbol, 'Arial Unicode MS'" w:cs="OpenSymbol"/>
      </w:rPr>
    </w:lvl>
    <w:lvl w:ilvl="6">
      <w:numFmt w:val="bullet"/>
      <w:lvlText w:val=""/>
      <w:lvlJc w:val="left"/>
      <w:rPr>
        <w:rFonts w:ascii="Symbol" w:hAnsi="Symbol" w:cs="OpenSymbol"/>
      </w:rPr>
    </w:lvl>
    <w:lvl w:ilvl="7">
      <w:numFmt w:val="bullet"/>
      <w:lvlText w:val="◦"/>
      <w:lvlJc w:val="left"/>
      <w:rPr>
        <w:rFonts w:ascii="OpenSymbol, 'Arial Unicode MS'" w:hAnsi="OpenSymbol, 'Arial Unicode MS'" w:cs="OpenSymbol"/>
      </w:rPr>
    </w:lvl>
    <w:lvl w:ilvl="8">
      <w:numFmt w:val="bullet"/>
      <w:lvlText w:val="▪"/>
      <w:lvlJc w:val="left"/>
      <w:rPr>
        <w:rFonts w:ascii="OpenSymbol, 'Arial Unicode MS'" w:hAnsi="OpenSymbol, 'Arial Unicode MS'" w:cs="OpenSymbol"/>
      </w:rPr>
    </w:lvl>
  </w:abstractNum>
  <w:abstractNum w:abstractNumId="18">
    <w:nsid w:val="534A13B4"/>
    <w:multiLevelType w:val="multilevel"/>
    <w:tmpl w:val="2A123C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B824A32"/>
    <w:multiLevelType w:val="multilevel"/>
    <w:tmpl w:val="2D70A1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68C8031A"/>
    <w:multiLevelType w:val="multilevel"/>
    <w:tmpl w:val="31D2AC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E2F455E"/>
    <w:multiLevelType w:val="multilevel"/>
    <w:tmpl w:val="EA64A8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50A5BBD"/>
    <w:multiLevelType w:val="multilevel"/>
    <w:tmpl w:val="4F7A5C14"/>
    <w:styleLink w:val="WWNum4"/>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5FB62D5"/>
    <w:multiLevelType w:val="multilevel"/>
    <w:tmpl w:val="961088EA"/>
    <w:styleLink w:val="WWNum12"/>
    <w:lvl w:ilvl="0">
      <w:numFmt w:val="bullet"/>
      <w:lvlText w:val=""/>
      <w:lvlJc w:val="left"/>
      <w:rPr>
        <w:rFonts w:ascii="ArialMT" w:eastAsia="Times New Roman" w:hAnsi="ArialMT" w:cs="Symbol"/>
        <w:b/>
        <w:sz w:val="22"/>
      </w:rPr>
    </w:lvl>
    <w:lvl w:ilvl="1">
      <w:numFmt w:val="bullet"/>
      <w:lvlText w:val="o"/>
      <w:lvlJc w:val="left"/>
    </w:lvl>
    <w:lvl w:ilvl="2">
      <w:numFmt w:val="bullet"/>
      <w:lvlText w:val=""/>
      <w:lvlJc w:val="left"/>
    </w:lvl>
    <w:lvl w:ilvl="3">
      <w:numFmt w:val="bullet"/>
      <w:lvlText w:val=""/>
      <w:lvlJc w:val="left"/>
      <w:rPr>
        <w:rFonts w:ascii="ArialMT" w:eastAsia="Times New Roman" w:hAnsi="ArialMT" w:cs="Symbol"/>
        <w:b/>
        <w:sz w:val="22"/>
      </w:rPr>
    </w:lvl>
    <w:lvl w:ilvl="4">
      <w:numFmt w:val="bullet"/>
      <w:lvlText w:val="o"/>
      <w:lvlJc w:val="left"/>
    </w:lvl>
    <w:lvl w:ilvl="5">
      <w:numFmt w:val="bullet"/>
      <w:lvlText w:val=""/>
      <w:lvlJc w:val="left"/>
    </w:lvl>
    <w:lvl w:ilvl="6">
      <w:numFmt w:val="bullet"/>
      <w:lvlText w:val=""/>
      <w:lvlJc w:val="left"/>
      <w:rPr>
        <w:rFonts w:ascii="ArialMT" w:eastAsia="Times New Roman" w:hAnsi="ArialMT" w:cs="Symbol"/>
        <w:b/>
        <w:sz w:val="22"/>
      </w:rPr>
    </w:lvl>
    <w:lvl w:ilvl="7">
      <w:numFmt w:val="bullet"/>
      <w:lvlText w:val="o"/>
      <w:lvlJc w:val="left"/>
    </w:lvl>
    <w:lvl w:ilvl="8">
      <w:numFmt w:val="bullet"/>
      <w:lvlText w:val=""/>
      <w:lvlJc w:val="left"/>
    </w:lvl>
  </w:abstractNum>
  <w:abstractNum w:abstractNumId="24">
    <w:nsid w:val="7986668C"/>
    <w:multiLevelType w:val="multilevel"/>
    <w:tmpl w:val="B0F67C88"/>
    <w:styleLink w:val="WWNum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9A33B21"/>
    <w:multiLevelType w:val="multilevel"/>
    <w:tmpl w:val="1EF291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7AB40CA7"/>
    <w:multiLevelType w:val="multilevel"/>
    <w:tmpl w:val="328A6952"/>
    <w:styleLink w:val="WWNum2"/>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D5B710E"/>
    <w:multiLevelType w:val="multilevel"/>
    <w:tmpl w:val="CD40A32A"/>
    <w:styleLink w:val="WW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9"/>
  </w:num>
  <w:num w:numId="3">
    <w:abstractNumId w:val="17"/>
  </w:num>
  <w:num w:numId="4">
    <w:abstractNumId w:val="14"/>
  </w:num>
  <w:num w:numId="5">
    <w:abstractNumId w:val="11"/>
  </w:num>
  <w:num w:numId="6">
    <w:abstractNumId w:val="26"/>
  </w:num>
  <w:num w:numId="7">
    <w:abstractNumId w:val="27"/>
  </w:num>
  <w:num w:numId="8">
    <w:abstractNumId w:val="22"/>
  </w:num>
  <w:num w:numId="9">
    <w:abstractNumId w:val="24"/>
  </w:num>
  <w:num w:numId="10">
    <w:abstractNumId w:val="23"/>
  </w:num>
  <w:num w:numId="11">
    <w:abstractNumId w:val="3"/>
  </w:num>
  <w:num w:numId="12">
    <w:abstractNumId w:val="15"/>
  </w:num>
  <w:num w:numId="13">
    <w:abstractNumId w:val="1"/>
  </w:num>
  <w:num w:numId="14">
    <w:abstractNumId w:val="2"/>
  </w:num>
  <w:num w:numId="15">
    <w:abstractNumId w:val="20"/>
  </w:num>
  <w:num w:numId="16">
    <w:abstractNumId w:val="17"/>
    <w:lvlOverride w:ilvl="0"/>
  </w:num>
  <w:num w:numId="17">
    <w:abstractNumId w:val="4"/>
  </w:num>
  <w:num w:numId="18">
    <w:abstractNumId w:val="7"/>
  </w:num>
  <w:num w:numId="19">
    <w:abstractNumId w:val="16"/>
  </w:num>
  <w:num w:numId="20">
    <w:abstractNumId w:val="19"/>
  </w:num>
  <w:num w:numId="21">
    <w:abstractNumId w:val="8"/>
  </w:num>
  <w:num w:numId="22">
    <w:abstractNumId w:val="17"/>
    <w:lvlOverride w:ilvl="0"/>
  </w:num>
  <w:num w:numId="23">
    <w:abstractNumId w:val="13"/>
  </w:num>
  <w:num w:numId="24">
    <w:abstractNumId w:val="25"/>
  </w:num>
  <w:num w:numId="25">
    <w:abstractNumId w:val="18"/>
  </w:num>
  <w:num w:numId="26">
    <w:abstractNumId w:val="6"/>
  </w:num>
  <w:num w:numId="27">
    <w:abstractNumId w:val="21"/>
  </w:num>
  <w:num w:numId="28">
    <w:abstractNumId w:val="10"/>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2A3"/>
    <w:rsid w:val="000452A3"/>
    <w:rsid w:val="004737C4"/>
    <w:rsid w:val="00C210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ca-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Standard"/>
    <w:next w:val="Standard"/>
    <w:pPr>
      <w:keepNext/>
      <w:spacing w:before="240" w:after="60"/>
      <w:outlineLvl w:val="0"/>
    </w:pPr>
    <w:rPr>
      <w:rFonts w:ascii="Arial" w:hAnsi="Arial" w:cs="Arial"/>
      <w:b/>
      <w:bCs/>
      <w:sz w:val="32"/>
      <w:szCs w:val="32"/>
    </w:rPr>
  </w:style>
  <w:style w:type="paragraph" w:styleId="Ttol2">
    <w:name w:val="heading 2"/>
    <w:basedOn w:val="Standard"/>
    <w:next w:val="Standard"/>
    <w:pPr>
      <w:keepNext/>
      <w:spacing w:before="240" w:after="60"/>
      <w:outlineLvl w:val="1"/>
    </w:pPr>
    <w:rPr>
      <w:rFonts w:ascii="Arial" w:hAnsi="Arial" w:cs="Arial"/>
      <w:b/>
      <w:bCs/>
      <w:i/>
      <w:iCs/>
      <w:sz w:val="28"/>
      <w:szCs w:val="28"/>
    </w:rPr>
  </w:style>
  <w:style w:type="paragraph" w:styleId="Ttol3">
    <w:name w:val="heading 3"/>
    <w:basedOn w:val="Standard"/>
    <w:next w:val="Standard"/>
    <w:pPr>
      <w:keepNext/>
      <w:outlineLvl w:val="2"/>
    </w:pPr>
    <w:rPr>
      <w:rFonts w:ascii="Futura BdCn BT" w:hAnsi="Futura BdCn BT" w:cs="Futura BdCn BT"/>
      <w:b/>
    </w:rPr>
  </w:style>
  <w:style w:type="paragraph" w:styleId="Ttol5">
    <w:name w:val="heading 5"/>
    <w:basedOn w:val="Standard"/>
    <w:next w:val="Standard"/>
    <w:pPr>
      <w:spacing w:before="240" w:after="60"/>
      <w:outlineLvl w:val="4"/>
    </w:pPr>
    <w:rPr>
      <w:b/>
      <w:bCs/>
      <w:i/>
      <w:iCs/>
      <w:sz w:val="26"/>
      <w:szCs w:val="26"/>
    </w:rPr>
  </w:style>
  <w:style w:type="paragraph" w:styleId="Ttol8">
    <w:name w:val="heading 8"/>
    <w:basedOn w:val="Standard"/>
    <w:next w:val="Standard"/>
    <w:pPr>
      <w:spacing w:before="240" w:after="60"/>
      <w:outlineLvl w:val="7"/>
    </w:pPr>
    <w:rPr>
      <w:i/>
      <w:iCs/>
      <w:sz w:val="24"/>
      <w:szCs w:val="24"/>
    </w:rPr>
  </w:style>
  <w:style w:type="paragraph" w:styleId="Ttol9">
    <w:name w:val="heading 9"/>
    <w:basedOn w:val="Heading"/>
    <w:next w:val="Textbody"/>
    <w:pPr>
      <w:outlineLvl w:val="8"/>
    </w:pPr>
    <w:rPr>
      <w:b/>
      <w:bCs/>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es-ES" w:bidi="ar-SA"/>
    </w:rPr>
  </w:style>
  <w:style w:type="paragraph" w:customStyle="1" w:styleId="Heading">
    <w:name w:val="Heading"/>
    <w:basedOn w:val="Standard"/>
    <w:next w:val="Textbody"/>
    <w:pPr>
      <w:keepNext/>
      <w:spacing w:before="240" w:after="120"/>
    </w:pPr>
    <w:rPr>
      <w:rFonts w:ascii="Arial" w:eastAsia="Arial Unicode MS" w:hAnsi="Arial" w:cs="Lucida Sans"/>
      <w:sz w:val="28"/>
      <w:szCs w:val="28"/>
    </w:rPr>
  </w:style>
  <w:style w:type="paragraph" w:customStyle="1" w:styleId="Textbody">
    <w:name w:val="Text body"/>
    <w:basedOn w:val="Standard"/>
    <w:pPr>
      <w:spacing w:after="120"/>
    </w:pPr>
  </w:style>
  <w:style w:type="paragraph" w:styleId="Llista">
    <w:name w:val="List"/>
    <w:basedOn w:val="Textbody"/>
    <w:rPr>
      <w:rFonts w:cs="Lucida Sans"/>
    </w:rPr>
  </w:style>
  <w:style w:type="paragraph" w:styleId="L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Etiqueta">
    <w:name w:val="Etiqueta"/>
    <w:basedOn w:val="Standard"/>
    <w:pPr>
      <w:suppressLineNumbers/>
      <w:spacing w:before="120" w:after="120"/>
    </w:pPr>
    <w:rPr>
      <w:rFonts w:cs="Lucida Sans"/>
      <w:i/>
      <w:iCs/>
      <w:sz w:val="24"/>
      <w:szCs w:val="24"/>
    </w:rPr>
  </w:style>
  <w:style w:type="paragraph" w:styleId="Capalera">
    <w:name w:val="header"/>
    <w:basedOn w:val="Standard"/>
    <w:pPr>
      <w:tabs>
        <w:tab w:val="center" w:pos="4252"/>
        <w:tab w:val="right" w:pos="8504"/>
      </w:tabs>
    </w:pPr>
  </w:style>
  <w:style w:type="paragraph" w:styleId="Peu">
    <w:name w:val="footer"/>
    <w:basedOn w:val="Standard"/>
    <w:pPr>
      <w:tabs>
        <w:tab w:val="center" w:pos="4252"/>
        <w:tab w:val="right" w:pos="8504"/>
      </w:tabs>
    </w:pPr>
  </w:style>
  <w:style w:type="paragraph" w:customStyle="1" w:styleId="Textoindependiente2">
    <w:name w:val="Texto independiente 2"/>
    <w:basedOn w:val="Standard"/>
    <w:pPr>
      <w:jc w:val="both"/>
    </w:pPr>
    <w:rPr>
      <w:rFonts w:ascii="Verdana" w:hAnsi="Verdana" w:cs="Verdana"/>
    </w:rPr>
  </w:style>
  <w:style w:type="paragraph" w:customStyle="1" w:styleId="Sangra2detindependiente">
    <w:name w:val="Sangría 2 de t. independiente"/>
    <w:basedOn w:val="Standard"/>
    <w:pPr>
      <w:ind w:firstLine="708"/>
      <w:jc w:val="both"/>
    </w:pPr>
    <w:rPr>
      <w:sz w:val="22"/>
    </w:rPr>
  </w:style>
  <w:style w:type="paragraph" w:customStyle="1" w:styleId="Textodeglobo">
    <w:name w:val="Texto de globo"/>
    <w:basedOn w:val="Standard"/>
    <w:rPr>
      <w:rFonts w:ascii="Tahoma" w:hAnsi="Tahoma" w:cs="Tahoma"/>
      <w:sz w:val="16"/>
      <w:szCs w:val="16"/>
    </w:rPr>
  </w:style>
  <w:style w:type="paragraph" w:styleId="NormalWeb">
    <w:name w:val="Normal (Web)"/>
    <w:basedOn w:val="Standard"/>
    <w:pPr>
      <w:spacing w:before="280" w:after="280"/>
      <w:jc w:val="both"/>
    </w:pPr>
    <w:rPr>
      <w:rFonts w:ascii="Verdana" w:hAnsi="Verdana" w:cs="Verdana"/>
      <w:sz w:val="17"/>
      <w:szCs w:val="17"/>
    </w:rPr>
  </w:style>
  <w:style w:type="paragraph" w:customStyle="1" w:styleId="Textbodyindent">
    <w:name w:val="Text body indent"/>
    <w:basedOn w:val="Standard"/>
    <w:pPr>
      <w:spacing w:after="120"/>
      <w:ind w:left="283"/>
    </w:pPr>
  </w:style>
  <w:style w:type="paragraph" w:customStyle="1" w:styleId="Footnote">
    <w:name w:val="Footnote"/>
    <w:basedOn w:val="Standard"/>
  </w:style>
  <w:style w:type="paragraph" w:customStyle="1" w:styleId="a2">
    <w:name w:val="a2"/>
    <w:basedOn w:val="Standard"/>
    <w:pPr>
      <w:spacing w:before="72" w:after="192" w:line="336" w:lineRule="atLeast"/>
      <w:ind w:left="1080"/>
    </w:pPr>
    <w:rPr>
      <w:rFonts w:ascii="Arial" w:hAnsi="Arial" w:cs="Arial"/>
      <w:b/>
      <w:bCs/>
      <w:color w:val="000000"/>
      <w:sz w:val="29"/>
      <w:szCs w:val="29"/>
    </w:rPr>
  </w:style>
  <w:style w:type="paragraph" w:customStyle="1" w:styleId="Framecontents">
    <w:name w:val="Frame contents"/>
    <w:basedOn w:val="Standard"/>
  </w:style>
  <w:style w:type="paragraph" w:customStyle="1" w:styleId="Default">
    <w:name w:val="Default"/>
    <w:rPr>
      <w:rFonts w:ascii="Calibri" w:eastAsia="Arial Unicode MS" w:hAnsi="Calibri" w:cs="Lucida Sans"/>
      <w:lang w:val="es-ES"/>
    </w:rPr>
  </w:style>
  <w:style w:type="paragraph" w:customStyle="1" w:styleId="Heading10">
    <w:name w:val="Heading 10"/>
    <w:basedOn w:val="Heading"/>
    <w:next w:val="Textbody"/>
    <w:pPr>
      <w:numPr>
        <w:numId w:val="2"/>
      </w:numPr>
    </w:pPr>
    <w:rPr>
      <w:b/>
      <w:bCs/>
      <w:sz w:val="21"/>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tol">
    <w:name w:val="Title"/>
    <w:basedOn w:val="Heading"/>
    <w:next w:val="Textbody"/>
    <w:pPr>
      <w:jc w:val="center"/>
    </w:pPr>
    <w:rPr>
      <w:b/>
      <w:bCs/>
      <w:sz w:val="56"/>
      <w:szCs w:val="56"/>
    </w:rPr>
  </w:style>
  <w:style w:type="paragraph" w:styleId="Subttol">
    <w:name w:val="Subtitle"/>
    <w:basedOn w:val="Heading"/>
    <w:next w:val="Textbody"/>
    <w:pPr>
      <w:spacing w:before="60"/>
      <w:jc w:val="center"/>
    </w:pPr>
    <w:rPr>
      <w:sz w:val="36"/>
      <w:szCs w:val="36"/>
    </w:rPr>
  </w:style>
  <w:style w:type="paragraph" w:customStyle="1" w:styleId="western">
    <w:name w:val="western"/>
    <w:basedOn w:val="Standard"/>
    <w:pPr>
      <w:suppressAutoHyphens w:val="0"/>
      <w:spacing w:before="280" w:after="119"/>
    </w:pPr>
    <w:rPr>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Arial Unicode MS'" w:hAnsi="OpenSymbol, 'Arial Unicode MS'" w:cs="OpenSymbol"/>
    </w:rPr>
  </w:style>
  <w:style w:type="character" w:customStyle="1" w:styleId="WW8Num4z0">
    <w:name w:val="WW8Num4z0"/>
    <w:rPr>
      <w:rFonts w:ascii="Symbol" w:hAnsi="Symbol" w:cs="OpenSymbol"/>
      <w:color w:val="auto"/>
      <w:sz w:val="24"/>
      <w:szCs w:val="24"/>
      <w:lang w:val="ca-ES"/>
    </w:rPr>
  </w:style>
  <w:style w:type="character" w:customStyle="1" w:styleId="WW8Num4z1">
    <w:name w:val="WW8Num4z1"/>
    <w:rPr>
      <w:rFonts w:ascii="OpenSymbol, 'Arial Unicode MS'" w:hAnsi="OpenSymbol, 'Arial Unicode MS'" w:cs="OpenSymbol"/>
    </w:rPr>
  </w:style>
  <w:style w:type="character" w:customStyle="1" w:styleId="WW8Num5z0">
    <w:name w:val="WW8Num5z0"/>
    <w:rPr>
      <w:rFonts w:ascii="Symbol" w:hAnsi="Symbol" w:cs="OpenSymbol"/>
      <w:color w:val="auto"/>
      <w:sz w:val="24"/>
      <w:szCs w:val="24"/>
      <w:lang w:val="ca-ES"/>
    </w:rPr>
  </w:style>
  <w:style w:type="character" w:customStyle="1" w:styleId="WW8Num5z1">
    <w:name w:val="WW8Num5z1"/>
    <w:rPr>
      <w:rFonts w:ascii="OpenSymbol, 'Arial Unicode MS'" w:hAnsi="OpenSymbol, 'Arial Unicode M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hAnsi="Arial" w:cs="Aria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Bookman Old Style" w:eastAsia="Times New Roman" w:hAnsi="Bookman Old Styl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Symbol" w:hAnsi="Symbol" w:cs="Symbol"/>
      <w:color w:val="00000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St2z0">
    <w:name w:val="WW8NumSt2z0"/>
    <w:rPr>
      <w:rFonts w:ascii="Arial" w:hAnsi="Arial" w:cs="Arial"/>
    </w:rPr>
  </w:style>
  <w:style w:type="character" w:customStyle="1" w:styleId="WW8NumSt3z0">
    <w:name w:val="WW8NumSt3z0"/>
    <w:rPr>
      <w:rFonts w:ascii="Arial" w:hAnsi="Arial" w:cs="Arial"/>
    </w:rPr>
  </w:style>
  <w:style w:type="character" w:customStyle="1" w:styleId="WW8NumSt5z0">
    <w:name w:val="WW8NumSt5z0"/>
    <w:rPr>
      <w:rFonts w:ascii="Arial" w:hAnsi="Arial" w:cs="Arial"/>
    </w:rPr>
  </w:style>
  <w:style w:type="character" w:customStyle="1" w:styleId="WW8NumSt6z0">
    <w:name w:val="WW8NumSt6z0"/>
    <w:rPr>
      <w:rFonts w:ascii="Arial" w:hAnsi="Arial" w:cs="Arial"/>
    </w:rPr>
  </w:style>
  <w:style w:type="character" w:customStyle="1" w:styleId="Fuentedeprrafopredeter">
    <w:name w:val="Fuente de párrafo predeter."/>
  </w:style>
  <w:style w:type="character" w:styleId="Nmerodepgina">
    <w:name w:val="page number"/>
    <w:basedOn w:val="Fuentedeprrafopredeter"/>
  </w:style>
  <w:style w:type="character" w:customStyle="1" w:styleId="StrongEmphasis">
    <w:name w:val="Strong Emphasis"/>
    <w:basedOn w:val="Fuentedeprrafopredeter"/>
    <w:rPr>
      <w:b/>
      <w:bCs/>
    </w:rPr>
  </w:style>
  <w:style w:type="character" w:customStyle="1" w:styleId="CarCar">
    <w:name w:val="Car Car"/>
    <w:basedOn w:val="Fuentedeprrafopredeter"/>
  </w:style>
  <w:style w:type="character" w:customStyle="1" w:styleId="Internetlink">
    <w:name w:val="Internet link"/>
    <w:basedOn w:val="Fuentedeprrafopredeter"/>
    <w:rPr>
      <w:strike w:val="0"/>
      <w:dstrike w:val="0"/>
      <w:color w:val="4C6F99"/>
      <w:u w:val="none"/>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ListLabel1">
    <w:name w:val="ListLabel 1"/>
    <w:rPr>
      <w:rFonts w:ascii="ArialMT" w:eastAsia="Times New Roman" w:hAnsi="ArialMT" w:cs="Symbol"/>
      <w:b/>
      <w:sz w:val="22"/>
    </w:rPr>
  </w:style>
  <w:style w:type="numbering" w:customStyle="1" w:styleId="WW8Num1">
    <w:name w:val="WW8Num1"/>
    <w:basedOn w:val="Sensellista"/>
    <w:pPr>
      <w:numPr>
        <w:numId w:val="1"/>
      </w:numPr>
    </w:pPr>
  </w:style>
  <w:style w:type="numbering" w:customStyle="1" w:styleId="WW8Num2">
    <w:name w:val="WW8Num2"/>
    <w:basedOn w:val="Sensellista"/>
    <w:pPr>
      <w:numPr>
        <w:numId w:val="2"/>
      </w:numPr>
    </w:pPr>
  </w:style>
  <w:style w:type="numbering" w:customStyle="1" w:styleId="WW8Num3">
    <w:name w:val="WW8Num3"/>
    <w:basedOn w:val="Sensellista"/>
    <w:pPr>
      <w:numPr>
        <w:numId w:val="3"/>
      </w:numPr>
    </w:pPr>
  </w:style>
  <w:style w:type="numbering" w:customStyle="1" w:styleId="WW8Num4">
    <w:name w:val="WW8Num4"/>
    <w:basedOn w:val="Sensellista"/>
    <w:pPr>
      <w:numPr>
        <w:numId w:val="4"/>
      </w:numPr>
    </w:pPr>
  </w:style>
  <w:style w:type="numbering" w:customStyle="1" w:styleId="WWNum1">
    <w:name w:val="WWNum1"/>
    <w:basedOn w:val="Sensellista"/>
    <w:pPr>
      <w:numPr>
        <w:numId w:val="5"/>
      </w:numPr>
    </w:pPr>
  </w:style>
  <w:style w:type="numbering" w:customStyle="1" w:styleId="WWNum2">
    <w:name w:val="WWNum2"/>
    <w:basedOn w:val="Sensellista"/>
    <w:pPr>
      <w:numPr>
        <w:numId w:val="6"/>
      </w:numPr>
    </w:pPr>
  </w:style>
  <w:style w:type="numbering" w:customStyle="1" w:styleId="WWNum3">
    <w:name w:val="WWNum3"/>
    <w:basedOn w:val="Sensellista"/>
    <w:pPr>
      <w:numPr>
        <w:numId w:val="7"/>
      </w:numPr>
    </w:pPr>
  </w:style>
  <w:style w:type="numbering" w:customStyle="1" w:styleId="WWNum4">
    <w:name w:val="WWNum4"/>
    <w:basedOn w:val="Sensellista"/>
    <w:pPr>
      <w:numPr>
        <w:numId w:val="8"/>
      </w:numPr>
    </w:pPr>
  </w:style>
  <w:style w:type="numbering" w:customStyle="1" w:styleId="WWNum5">
    <w:name w:val="WWNum5"/>
    <w:basedOn w:val="Sensellista"/>
    <w:pPr>
      <w:numPr>
        <w:numId w:val="9"/>
      </w:numPr>
    </w:pPr>
  </w:style>
  <w:style w:type="numbering" w:customStyle="1" w:styleId="WWNum12">
    <w:name w:val="WWNum12"/>
    <w:basedOn w:val="Sensellista"/>
    <w:pPr>
      <w:numPr>
        <w:numId w:val="10"/>
      </w:numPr>
    </w:pPr>
  </w:style>
  <w:style w:type="numbering" w:customStyle="1" w:styleId="WWNum16">
    <w:name w:val="WWNum16"/>
    <w:basedOn w:val="Sensellista"/>
    <w:pPr>
      <w:numPr>
        <w:numId w:val="11"/>
      </w:numPr>
    </w:pPr>
  </w:style>
  <w:style w:type="numbering" w:customStyle="1" w:styleId="WWNum14">
    <w:name w:val="WWNum14"/>
    <w:basedOn w:val="Sensellista"/>
    <w:pPr>
      <w:numPr>
        <w:numId w:val="12"/>
      </w:numPr>
    </w:pPr>
  </w:style>
  <w:style w:type="paragraph" w:styleId="Textdeglobus">
    <w:name w:val="Balloon Text"/>
    <w:basedOn w:val="Normal"/>
    <w:link w:val="TextdeglobusCar"/>
    <w:uiPriority w:val="99"/>
    <w:semiHidden/>
    <w:unhideWhenUsed/>
    <w:rsid w:val="00C2109E"/>
    <w:rPr>
      <w:rFonts w:ascii="Tahoma" w:hAnsi="Tahoma"/>
      <w:sz w:val="16"/>
      <w:szCs w:val="14"/>
    </w:rPr>
  </w:style>
  <w:style w:type="character" w:customStyle="1" w:styleId="TextdeglobusCar">
    <w:name w:val="Text de globus Car"/>
    <w:basedOn w:val="Tipusdelletraperdefectedelpargraf"/>
    <w:link w:val="Textdeglobus"/>
    <w:uiPriority w:val="99"/>
    <w:semiHidden/>
    <w:rsid w:val="00C2109E"/>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ca-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Standard"/>
    <w:next w:val="Standard"/>
    <w:pPr>
      <w:keepNext/>
      <w:spacing w:before="240" w:after="60"/>
      <w:outlineLvl w:val="0"/>
    </w:pPr>
    <w:rPr>
      <w:rFonts w:ascii="Arial" w:hAnsi="Arial" w:cs="Arial"/>
      <w:b/>
      <w:bCs/>
      <w:sz w:val="32"/>
      <w:szCs w:val="32"/>
    </w:rPr>
  </w:style>
  <w:style w:type="paragraph" w:styleId="Ttol2">
    <w:name w:val="heading 2"/>
    <w:basedOn w:val="Standard"/>
    <w:next w:val="Standard"/>
    <w:pPr>
      <w:keepNext/>
      <w:spacing w:before="240" w:after="60"/>
      <w:outlineLvl w:val="1"/>
    </w:pPr>
    <w:rPr>
      <w:rFonts w:ascii="Arial" w:hAnsi="Arial" w:cs="Arial"/>
      <w:b/>
      <w:bCs/>
      <w:i/>
      <w:iCs/>
      <w:sz w:val="28"/>
      <w:szCs w:val="28"/>
    </w:rPr>
  </w:style>
  <w:style w:type="paragraph" w:styleId="Ttol3">
    <w:name w:val="heading 3"/>
    <w:basedOn w:val="Standard"/>
    <w:next w:val="Standard"/>
    <w:pPr>
      <w:keepNext/>
      <w:outlineLvl w:val="2"/>
    </w:pPr>
    <w:rPr>
      <w:rFonts w:ascii="Futura BdCn BT" w:hAnsi="Futura BdCn BT" w:cs="Futura BdCn BT"/>
      <w:b/>
    </w:rPr>
  </w:style>
  <w:style w:type="paragraph" w:styleId="Ttol5">
    <w:name w:val="heading 5"/>
    <w:basedOn w:val="Standard"/>
    <w:next w:val="Standard"/>
    <w:pPr>
      <w:spacing w:before="240" w:after="60"/>
      <w:outlineLvl w:val="4"/>
    </w:pPr>
    <w:rPr>
      <w:b/>
      <w:bCs/>
      <w:i/>
      <w:iCs/>
      <w:sz w:val="26"/>
      <w:szCs w:val="26"/>
    </w:rPr>
  </w:style>
  <w:style w:type="paragraph" w:styleId="Ttol8">
    <w:name w:val="heading 8"/>
    <w:basedOn w:val="Standard"/>
    <w:next w:val="Standard"/>
    <w:pPr>
      <w:spacing w:before="240" w:after="60"/>
      <w:outlineLvl w:val="7"/>
    </w:pPr>
    <w:rPr>
      <w:i/>
      <w:iCs/>
      <w:sz w:val="24"/>
      <w:szCs w:val="24"/>
    </w:rPr>
  </w:style>
  <w:style w:type="paragraph" w:styleId="Ttol9">
    <w:name w:val="heading 9"/>
    <w:basedOn w:val="Heading"/>
    <w:next w:val="Textbody"/>
    <w:pPr>
      <w:outlineLvl w:val="8"/>
    </w:pPr>
    <w:rPr>
      <w:b/>
      <w:bCs/>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es-ES" w:bidi="ar-SA"/>
    </w:rPr>
  </w:style>
  <w:style w:type="paragraph" w:customStyle="1" w:styleId="Heading">
    <w:name w:val="Heading"/>
    <w:basedOn w:val="Standard"/>
    <w:next w:val="Textbody"/>
    <w:pPr>
      <w:keepNext/>
      <w:spacing w:before="240" w:after="120"/>
    </w:pPr>
    <w:rPr>
      <w:rFonts w:ascii="Arial" w:eastAsia="Arial Unicode MS" w:hAnsi="Arial" w:cs="Lucida Sans"/>
      <w:sz w:val="28"/>
      <w:szCs w:val="28"/>
    </w:rPr>
  </w:style>
  <w:style w:type="paragraph" w:customStyle="1" w:styleId="Textbody">
    <w:name w:val="Text body"/>
    <w:basedOn w:val="Standard"/>
    <w:pPr>
      <w:spacing w:after="120"/>
    </w:pPr>
  </w:style>
  <w:style w:type="paragraph" w:styleId="Llista">
    <w:name w:val="List"/>
    <w:basedOn w:val="Textbody"/>
    <w:rPr>
      <w:rFonts w:cs="Lucida Sans"/>
    </w:rPr>
  </w:style>
  <w:style w:type="paragraph" w:styleId="L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Etiqueta">
    <w:name w:val="Etiqueta"/>
    <w:basedOn w:val="Standard"/>
    <w:pPr>
      <w:suppressLineNumbers/>
      <w:spacing w:before="120" w:after="120"/>
    </w:pPr>
    <w:rPr>
      <w:rFonts w:cs="Lucida Sans"/>
      <w:i/>
      <w:iCs/>
      <w:sz w:val="24"/>
      <w:szCs w:val="24"/>
    </w:rPr>
  </w:style>
  <w:style w:type="paragraph" w:styleId="Capalera">
    <w:name w:val="header"/>
    <w:basedOn w:val="Standard"/>
    <w:pPr>
      <w:tabs>
        <w:tab w:val="center" w:pos="4252"/>
        <w:tab w:val="right" w:pos="8504"/>
      </w:tabs>
    </w:pPr>
  </w:style>
  <w:style w:type="paragraph" w:styleId="Peu">
    <w:name w:val="footer"/>
    <w:basedOn w:val="Standard"/>
    <w:pPr>
      <w:tabs>
        <w:tab w:val="center" w:pos="4252"/>
        <w:tab w:val="right" w:pos="8504"/>
      </w:tabs>
    </w:pPr>
  </w:style>
  <w:style w:type="paragraph" w:customStyle="1" w:styleId="Textoindependiente2">
    <w:name w:val="Texto independiente 2"/>
    <w:basedOn w:val="Standard"/>
    <w:pPr>
      <w:jc w:val="both"/>
    </w:pPr>
    <w:rPr>
      <w:rFonts w:ascii="Verdana" w:hAnsi="Verdana" w:cs="Verdana"/>
    </w:rPr>
  </w:style>
  <w:style w:type="paragraph" w:customStyle="1" w:styleId="Sangra2detindependiente">
    <w:name w:val="Sangría 2 de t. independiente"/>
    <w:basedOn w:val="Standard"/>
    <w:pPr>
      <w:ind w:firstLine="708"/>
      <w:jc w:val="both"/>
    </w:pPr>
    <w:rPr>
      <w:sz w:val="22"/>
    </w:rPr>
  </w:style>
  <w:style w:type="paragraph" w:customStyle="1" w:styleId="Textodeglobo">
    <w:name w:val="Texto de globo"/>
    <w:basedOn w:val="Standard"/>
    <w:rPr>
      <w:rFonts w:ascii="Tahoma" w:hAnsi="Tahoma" w:cs="Tahoma"/>
      <w:sz w:val="16"/>
      <w:szCs w:val="16"/>
    </w:rPr>
  </w:style>
  <w:style w:type="paragraph" w:styleId="NormalWeb">
    <w:name w:val="Normal (Web)"/>
    <w:basedOn w:val="Standard"/>
    <w:pPr>
      <w:spacing w:before="280" w:after="280"/>
      <w:jc w:val="both"/>
    </w:pPr>
    <w:rPr>
      <w:rFonts w:ascii="Verdana" w:hAnsi="Verdana" w:cs="Verdana"/>
      <w:sz w:val="17"/>
      <w:szCs w:val="17"/>
    </w:rPr>
  </w:style>
  <w:style w:type="paragraph" w:customStyle="1" w:styleId="Textbodyindent">
    <w:name w:val="Text body indent"/>
    <w:basedOn w:val="Standard"/>
    <w:pPr>
      <w:spacing w:after="120"/>
      <w:ind w:left="283"/>
    </w:pPr>
  </w:style>
  <w:style w:type="paragraph" w:customStyle="1" w:styleId="Footnote">
    <w:name w:val="Footnote"/>
    <w:basedOn w:val="Standard"/>
  </w:style>
  <w:style w:type="paragraph" w:customStyle="1" w:styleId="a2">
    <w:name w:val="a2"/>
    <w:basedOn w:val="Standard"/>
    <w:pPr>
      <w:spacing w:before="72" w:after="192" w:line="336" w:lineRule="atLeast"/>
      <w:ind w:left="1080"/>
    </w:pPr>
    <w:rPr>
      <w:rFonts w:ascii="Arial" w:hAnsi="Arial" w:cs="Arial"/>
      <w:b/>
      <w:bCs/>
      <w:color w:val="000000"/>
      <w:sz w:val="29"/>
      <w:szCs w:val="29"/>
    </w:rPr>
  </w:style>
  <w:style w:type="paragraph" w:customStyle="1" w:styleId="Framecontents">
    <w:name w:val="Frame contents"/>
    <w:basedOn w:val="Standard"/>
  </w:style>
  <w:style w:type="paragraph" w:customStyle="1" w:styleId="Default">
    <w:name w:val="Default"/>
    <w:rPr>
      <w:rFonts w:ascii="Calibri" w:eastAsia="Arial Unicode MS" w:hAnsi="Calibri" w:cs="Lucida Sans"/>
      <w:lang w:val="es-ES"/>
    </w:rPr>
  </w:style>
  <w:style w:type="paragraph" w:customStyle="1" w:styleId="Heading10">
    <w:name w:val="Heading 10"/>
    <w:basedOn w:val="Heading"/>
    <w:next w:val="Textbody"/>
    <w:pPr>
      <w:numPr>
        <w:numId w:val="2"/>
      </w:numPr>
    </w:pPr>
    <w:rPr>
      <w:b/>
      <w:bCs/>
      <w:sz w:val="21"/>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tol">
    <w:name w:val="Title"/>
    <w:basedOn w:val="Heading"/>
    <w:next w:val="Textbody"/>
    <w:pPr>
      <w:jc w:val="center"/>
    </w:pPr>
    <w:rPr>
      <w:b/>
      <w:bCs/>
      <w:sz w:val="56"/>
      <w:szCs w:val="56"/>
    </w:rPr>
  </w:style>
  <w:style w:type="paragraph" w:styleId="Subttol">
    <w:name w:val="Subtitle"/>
    <w:basedOn w:val="Heading"/>
    <w:next w:val="Textbody"/>
    <w:pPr>
      <w:spacing w:before="60"/>
      <w:jc w:val="center"/>
    </w:pPr>
    <w:rPr>
      <w:sz w:val="36"/>
      <w:szCs w:val="36"/>
    </w:rPr>
  </w:style>
  <w:style w:type="paragraph" w:customStyle="1" w:styleId="western">
    <w:name w:val="western"/>
    <w:basedOn w:val="Standard"/>
    <w:pPr>
      <w:suppressAutoHyphens w:val="0"/>
      <w:spacing w:before="280" w:after="119"/>
    </w:pPr>
    <w:rPr>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Arial Unicode MS'" w:hAnsi="OpenSymbol, 'Arial Unicode MS'" w:cs="OpenSymbol"/>
    </w:rPr>
  </w:style>
  <w:style w:type="character" w:customStyle="1" w:styleId="WW8Num4z0">
    <w:name w:val="WW8Num4z0"/>
    <w:rPr>
      <w:rFonts w:ascii="Symbol" w:hAnsi="Symbol" w:cs="OpenSymbol"/>
      <w:color w:val="auto"/>
      <w:sz w:val="24"/>
      <w:szCs w:val="24"/>
      <w:lang w:val="ca-ES"/>
    </w:rPr>
  </w:style>
  <w:style w:type="character" w:customStyle="1" w:styleId="WW8Num4z1">
    <w:name w:val="WW8Num4z1"/>
    <w:rPr>
      <w:rFonts w:ascii="OpenSymbol, 'Arial Unicode MS'" w:hAnsi="OpenSymbol, 'Arial Unicode MS'" w:cs="OpenSymbol"/>
    </w:rPr>
  </w:style>
  <w:style w:type="character" w:customStyle="1" w:styleId="WW8Num5z0">
    <w:name w:val="WW8Num5z0"/>
    <w:rPr>
      <w:rFonts w:ascii="Symbol" w:hAnsi="Symbol" w:cs="OpenSymbol"/>
      <w:color w:val="auto"/>
      <w:sz w:val="24"/>
      <w:szCs w:val="24"/>
      <w:lang w:val="ca-ES"/>
    </w:rPr>
  </w:style>
  <w:style w:type="character" w:customStyle="1" w:styleId="WW8Num5z1">
    <w:name w:val="WW8Num5z1"/>
    <w:rPr>
      <w:rFonts w:ascii="OpenSymbol, 'Arial Unicode MS'" w:hAnsi="OpenSymbol, 'Arial Unicode M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hAnsi="Arial" w:cs="Aria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Bookman Old Style" w:eastAsia="Times New Roman" w:hAnsi="Bookman Old Styl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Symbol" w:hAnsi="Symbol" w:cs="Symbol"/>
      <w:color w:val="00000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St2z0">
    <w:name w:val="WW8NumSt2z0"/>
    <w:rPr>
      <w:rFonts w:ascii="Arial" w:hAnsi="Arial" w:cs="Arial"/>
    </w:rPr>
  </w:style>
  <w:style w:type="character" w:customStyle="1" w:styleId="WW8NumSt3z0">
    <w:name w:val="WW8NumSt3z0"/>
    <w:rPr>
      <w:rFonts w:ascii="Arial" w:hAnsi="Arial" w:cs="Arial"/>
    </w:rPr>
  </w:style>
  <w:style w:type="character" w:customStyle="1" w:styleId="WW8NumSt5z0">
    <w:name w:val="WW8NumSt5z0"/>
    <w:rPr>
      <w:rFonts w:ascii="Arial" w:hAnsi="Arial" w:cs="Arial"/>
    </w:rPr>
  </w:style>
  <w:style w:type="character" w:customStyle="1" w:styleId="WW8NumSt6z0">
    <w:name w:val="WW8NumSt6z0"/>
    <w:rPr>
      <w:rFonts w:ascii="Arial" w:hAnsi="Arial" w:cs="Arial"/>
    </w:rPr>
  </w:style>
  <w:style w:type="character" w:customStyle="1" w:styleId="Fuentedeprrafopredeter">
    <w:name w:val="Fuente de párrafo predeter."/>
  </w:style>
  <w:style w:type="character" w:styleId="Nmerodepgina">
    <w:name w:val="page number"/>
    <w:basedOn w:val="Fuentedeprrafopredeter"/>
  </w:style>
  <w:style w:type="character" w:customStyle="1" w:styleId="StrongEmphasis">
    <w:name w:val="Strong Emphasis"/>
    <w:basedOn w:val="Fuentedeprrafopredeter"/>
    <w:rPr>
      <w:b/>
      <w:bCs/>
    </w:rPr>
  </w:style>
  <w:style w:type="character" w:customStyle="1" w:styleId="CarCar">
    <w:name w:val="Car Car"/>
    <w:basedOn w:val="Fuentedeprrafopredeter"/>
  </w:style>
  <w:style w:type="character" w:customStyle="1" w:styleId="Internetlink">
    <w:name w:val="Internet link"/>
    <w:basedOn w:val="Fuentedeprrafopredeter"/>
    <w:rPr>
      <w:strike w:val="0"/>
      <w:dstrike w:val="0"/>
      <w:color w:val="4C6F99"/>
      <w:u w:val="none"/>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ListLabel1">
    <w:name w:val="ListLabel 1"/>
    <w:rPr>
      <w:rFonts w:ascii="ArialMT" w:eastAsia="Times New Roman" w:hAnsi="ArialMT" w:cs="Symbol"/>
      <w:b/>
      <w:sz w:val="22"/>
    </w:rPr>
  </w:style>
  <w:style w:type="numbering" w:customStyle="1" w:styleId="WW8Num1">
    <w:name w:val="WW8Num1"/>
    <w:basedOn w:val="Sensellista"/>
    <w:pPr>
      <w:numPr>
        <w:numId w:val="1"/>
      </w:numPr>
    </w:pPr>
  </w:style>
  <w:style w:type="numbering" w:customStyle="1" w:styleId="WW8Num2">
    <w:name w:val="WW8Num2"/>
    <w:basedOn w:val="Sensellista"/>
    <w:pPr>
      <w:numPr>
        <w:numId w:val="2"/>
      </w:numPr>
    </w:pPr>
  </w:style>
  <w:style w:type="numbering" w:customStyle="1" w:styleId="WW8Num3">
    <w:name w:val="WW8Num3"/>
    <w:basedOn w:val="Sensellista"/>
    <w:pPr>
      <w:numPr>
        <w:numId w:val="3"/>
      </w:numPr>
    </w:pPr>
  </w:style>
  <w:style w:type="numbering" w:customStyle="1" w:styleId="WW8Num4">
    <w:name w:val="WW8Num4"/>
    <w:basedOn w:val="Sensellista"/>
    <w:pPr>
      <w:numPr>
        <w:numId w:val="4"/>
      </w:numPr>
    </w:pPr>
  </w:style>
  <w:style w:type="numbering" w:customStyle="1" w:styleId="WWNum1">
    <w:name w:val="WWNum1"/>
    <w:basedOn w:val="Sensellista"/>
    <w:pPr>
      <w:numPr>
        <w:numId w:val="5"/>
      </w:numPr>
    </w:pPr>
  </w:style>
  <w:style w:type="numbering" w:customStyle="1" w:styleId="WWNum2">
    <w:name w:val="WWNum2"/>
    <w:basedOn w:val="Sensellista"/>
    <w:pPr>
      <w:numPr>
        <w:numId w:val="6"/>
      </w:numPr>
    </w:pPr>
  </w:style>
  <w:style w:type="numbering" w:customStyle="1" w:styleId="WWNum3">
    <w:name w:val="WWNum3"/>
    <w:basedOn w:val="Sensellista"/>
    <w:pPr>
      <w:numPr>
        <w:numId w:val="7"/>
      </w:numPr>
    </w:pPr>
  </w:style>
  <w:style w:type="numbering" w:customStyle="1" w:styleId="WWNum4">
    <w:name w:val="WWNum4"/>
    <w:basedOn w:val="Sensellista"/>
    <w:pPr>
      <w:numPr>
        <w:numId w:val="8"/>
      </w:numPr>
    </w:pPr>
  </w:style>
  <w:style w:type="numbering" w:customStyle="1" w:styleId="WWNum5">
    <w:name w:val="WWNum5"/>
    <w:basedOn w:val="Sensellista"/>
    <w:pPr>
      <w:numPr>
        <w:numId w:val="9"/>
      </w:numPr>
    </w:pPr>
  </w:style>
  <w:style w:type="numbering" w:customStyle="1" w:styleId="WWNum12">
    <w:name w:val="WWNum12"/>
    <w:basedOn w:val="Sensellista"/>
    <w:pPr>
      <w:numPr>
        <w:numId w:val="10"/>
      </w:numPr>
    </w:pPr>
  </w:style>
  <w:style w:type="numbering" w:customStyle="1" w:styleId="WWNum16">
    <w:name w:val="WWNum16"/>
    <w:basedOn w:val="Sensellista"/>
    <w:pPr>
      <w:numPr>
        <w:numId w:val="11"/>
      </w:numPr>
    </w:pPr>
  </w:style>
  <w:style w:type="numbering" w:customStyle="1" w:styleId="WWNum14">
    <w:name w:val="WWNum14"/>
    <w:basedOn w:val="Sensellista"/>
    <w:pPr>
      <w:numPr>
        <w:numId w:val="12"/>
      </w:numPr>
    </w:pPr>
  </w:style>
  <w:style w:type="paragraph" w:styleId="Textdeglobus">
    <w:name w:val="Balloon Text"/>
    <w:basedOn w:val="Normal"/>
    <w:link w:val="TextdeglobusCar"/>
    <w:uiPriority w:val="99"/>
    <w:semiHidden/>
    <w:unhideWhenUsed/>
    <w:rsid w:val="00C2109E"/>
    <w:rPr>
      <w:rFonts w:ascii="Tahoma" w:hAnsi="Tahoma"/>
      <w:sz w:val="16"/>
      <w:szCs w:val="14"/>
    </w:rPr>
  </w:style>
  <w:style w:type="character" w:customStyle="1" w:styleId="TextdeglobusCar">
    <w:name w:val="Text de globus Car"/>
    <w:basedOn w:val="Tipusdelletraperdefectedelpargraf"/>
    <w:link w:val="Textdeglobus"/>
    <w:uiPriority w:val="99"/>
    <w:semiHidden/>
    <w:rsid w:val="00C2109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5273</TotalTime>
  <Pages>31</Pages>
  <Words>9947</Words>
  <Characters>56698</Characters>
  <Application>Microsoft Office Word</Application>
  <DocSecurity>0</DocSecurity>
  <Lines>472</Lines>
  <Paragraphs>133</Paragraphs>
  <ScaleCrop>false</ScaleCrop>
  <HeadingPairs>
    <vt:vector size="2" baseType="variant">
      <vt:variant>
        <vt:lpstr>Títol</vt:lpstr>
      </vt:variant>
      <vt:variant>
        <vt:i4>1</vt:i4>
      </vt:variant>
    </vt:vector>
  </HeadingPairs>
  <TitlesOfParts>
    <vt:vector size="1" baseType="lpstr">
      <vt:lpstr>Ref: DGAA/srjdn</vt:lpstr>
    </vt:vector>
  </TitlesOfParts>
  <Company/>
  <LinksUpToDate>false</LinksUpToDate>
  <CharactersWithSpaces>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DGAA/srjdn</dc:title>
  <dc:creator>pacodiez</dc:creator>
  <cp:lastModifiedBy>WIN7</cp:lastModifiedBy>
  <cp:revision>1</cp:revision>
  <cp:lastPrinted>2016-05-26T13:55:00Z</cp:lastPrinted>
  <dcterms:created xsi:type="dcterms:W3CDTF">2016-04-14T11:48:00Z</dcterms:created>
  <dcterms:modified xsi:type="dcterms:W3CDTF">2016-05-27T18:27:00Z</dcterms:modified>
</cp:coreProperties>
</file>