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rPr>
          <w:lang w:val="es-ES"/>
        </w:rPr>
      </w:pPr>
      <w:r>
        <w:rPr>
          <w:lang w:val="es-ES"/>
        </w:rPr>
        <w:t>Rectificació d'Autoliquidacions</w:t>
      </w:r>
    </w:p>
    <w:p>
      <w:pPr>
        <w:pStyle w:val="Normal"/>
        <w:rPr>
          <w:lang w:val="es-ES"/>
        </w:rPr>
      </w:pPr>
      <w:r>
        <w:rPr>
          <w:lang w:val="es-ES"/>
        </w:rPr>
        <w:t>Prestació Maternitat/Paternitat de MUFACE</w:t>
      </w:r>
    </w:p>
    <w:p>
      <w:pPr>
        <w:pStyle w:val="Normal"/>
        <w:rPr>
          <w:lang w:val="es-ES"/>
        </w:rPr>
      </w:pPr>
      <w:r>
        <w:rPr>
          <w:lang w:val="es-ES"/>
        </w:rPr>
        <w:t>Concepte.- IRPF any 2014</w:t>
      </w:r>
    </w:p>
    <w:p>
      <w:pPr>
        <w:pStyle w:val="Normal"/>
        <w:jc w:val="center"/>
        <w:rPr>
          <w:b/>
          <w:bCs/>
          <w:lang w:val="es-ES"/>
        </w:rPr>
      </w:pPr>
      <w:r>
        <w:rPr>
          <w:b/>
          <w:bCs/>
          <w:lang w:val="es-ES"/>
        </w:rPr>
      </w:r>
    </w:p>
    <w:p>
      <w:pPr>
        <w:pStyle w:val="Normal"/>
        <w:jc w:val="center"/>
        <w:rPr>
          <w:b/>
          <w:bCs/>
          <w:lang w:val="es-ES"/>
        </w:rPr>
      </w:pPr>
      <w:r>
        <w:rPr>
          <w:b/>
          <w:bCs/>
          <w:lang w:val="es-ES"/>
        </w:rPr>
      </w:r>
    </w:p>
    <w:p>
      <w:pPr>
        <w:pStyle w:val="Normal"/>
        <w:jc w:val="center"/>
        <w:rPr>
          <w:b/>
          <w:bCs/>
          <w:lang w:val="es-ES"/>
        </w:rPr>
      </w:pPr>
      <w:r>
        <w:rPr>
          <w:b/>
          <w:bCs/>
          <w:lang w:val="es-ES"/>
        </w:rPr>
      </w:r>
    </w:p>
    <w:p>
      <w:pPr>
        <w:pStyle w:val="Normal"/>
        <w:jc w:val="center"/>
        <w:rPr>
          <w:b/>
          <w:bCs/>
          <w:lang w:val="es-ES"/>
        </w:rPr>
      </w:pPr>
      <w:r>
        <w:rPr>
          <w:b/>
          <w:bCs/>
          <w:lang w:val="es-ES"/>
        </w:rPr>
      </w:r>
    </w:p>
    <w:p>
      <w:pPr>
        <w:pStyle w:val="Normal"/>
        <w:jc w:val="center"/>
        <w:rPr>
          <w:b/>
          <w:bCs/>
          <w:lang w:val="es-ES"/>
        </w:rPr>
      </w:pPr>
      <w:r>
        <w:rPr>
          <w:b/>
          <w:bCs/>
          <w:lang w:val="es-ES"/>
        </w:rPr>
      </w:r>
    </w:p>
    <w:p>
      <w:pPr>
        <w:pStyle w:val="Normal"/>
        <w:jc w:val="center"/>
        <w:rPr>
          <w:b/>
          <w:bCs/>
          <w:lang w:val="es-ES"/>
        </w:rPr>
      </w:pPr>
      <w:r>
        <w:rPr>
          <w:b/>
          <w:bCs/>
          <w:lang w:val="es-ES"/>
        </w:rPr>
        <w:t>A L'AGÈNCIA ESTATAL DE L'ADMINISTRACIÓ TRIBUTÀRIA ADMINISTRACIÓ DE __________</w:t>
      </w:r>
    </w:p>
    <w:p>
      <w:pPr>
        <w:pStyle w:val="Normal"/>
        <w:jc w:val="center"/>
        <w:rPr>
          <w:lang w:val="es-ES"/>
        </w:rPr>
      </w:pPr>
      <w:r>
        <w:rPr>
          <w:lang w:val="es-ES"/>
        </w:rPr>
      </w:r>
    </w:p>
    <w:p>
      <w:pPr>
        <w:pStyle w:val="Normal"/>
        <w:jc w:val="center"/>
        <w:rPr>
          <w:lang w:val="es-ES"/>
        </w:rPr>
      </w:pPr>
      <w:r>
        <w:rPr>
          <w:lang w:val="es-ES"/>
        </w:rPr>
      </w:r>
    </w:p>
    <w:p>
      <w:pPr>
        <w:pStyle w:val="Normal"/>
        <w:jc w:val="center"/>
        <w:rPr>
          <w:lang w:val="es-ES"/>
        </w:rPr>
      </w:pPr>
      <w:r>
        <w:rPr>
          <w:lang w:val="es-ES"/>
        </w:rPr>
      </w:r>
    </w:p>
    <w:p>
      <w:pPr>
        <w:pStyle w:val="Normal"/>
        <w:jc w:val="center"/>
        <w:rPr>
          <w:lang w:val="es-ES"/>
        </w:rPr>
      </w:pPr>
      <w:r>
        <w:rPr>
          <w:lang w:val="es-ES"/>
        </w:rPr>
      </w:r>
    </w:p>
    <w:p>
      <w:pPr>
        <w:pStyle w:val="Normal"/>
        <w:jc w:val="both"/>
        <w:rPr>
          <w:lang w:val="es-ES"/>
        </w:rPr>
      </w:pPr>
      <w:r>
        <w:rPr>
          <w:lang w:val="es-ES"/>
        </w:rPr>
      </w:r>
    </w:p>
    <w:p>
      <w:pPr>
        <w:pStyle w:val="Normal"/>
        <w:jc w:val="both"/>
        <w:rPr>
          <w:lang w:val="es-ES"/>
        </w:rPr>
      </w:pPr>
      <w:r>
        <w:rPr>
          <w:lang w:val="es-ES"/>
        </w:rPr>
        <w:t>La persona sota-signada XXXXXXXXXXXXXXXXXXXXXX, amb NIF núm. XXXXXXXXXXXXXX, i</w:t>
      </w:r>
    </w:p>
    <w:p>
      <w:pPr>
        <w:pStyle w:val="Normal"/>
        <w:jc w:val="both"/>
        <w:rPr>
          <w:color w:val="C0504D"/>
          <w:lang w:val="es-ES"/>
        </w:rPr>
      </w:pPr>
      <w:r>
        <w:rPr>
          <w:lang w:val="es-ES"/>
        </w:rPr>
        <w:t xml:space="preserve">La persona sota-signada SSSSSSSSSSSSSSSSS, amb NIF núm. SSSSSSSSSSSSSS, </w:t>
      </w:r>
      <w:r>
        <w:rPr>
          <w:color w:val="C0504D"/>
          <w:lang w:val="es-ES"/>
        </w:rPr>
        <w:t>(llevar si no correspon)</w:t>
      </w:r>
    </w:p>
    <w:p>
      <w:pPr>
        <w:pStyle w:val="Normal"/>
        <w:jc w:val="both"/>
        <w:rPr>
          <w:lang w:val="es-ES"/>
        </w:rPr>
      </w:pPr>
      <w:r>
        <w:rPr>
          <w:lang w:val="es-ES"/>
        </w:rPr>
        <w:t>amb domicili que cita/en als exclusius efectes de les notificacions que es produïsquen per aquest escrit, en ______________________, compareix/en i DIU/EN:</w:t>
      </w:r>
    </w:p>
    <w:p>
      <w:pPr>
        <w:pStyle w:val="Normal"/>
        <w:jc w:val="both"/>
        <w:rPr>
          <w:lang w:val="es-ES"/>
        </w:rPr>
      </w:pPr>
      <w:r>
        <w:rPr>
          <w:lang w:val="es-ES"/>
        </w:rPr>
        <w:tab/>
      </w:r>
    </w:p>
    <w:p>
      <w:pPr>
        <w:pStyle w:val="Normal"/>
        <w:jc w:val="center"/>
        <w:rPr>
          <w:b/>
          <w:bCs/>
          <w:lang w:val="es-ES"/>
        </w:rPr>
      </w:pPr>
      <w:r>
        <w:rPr>
          <w:b/>
          <w:bCs/>
          <w:lang w:val="es-ES"/>
        </w:rPr>
        <w:t>AL·LEGACIONS</w:t>
      </w:r>
    </w:p>
    <w:p>
      <w:pPr>
        <w:pStyle w:val="Normal"/>
        <w:jc w:val="both"/>
        <w:rPr>
          <w:lang w:val="es-ES"/>
        </w:rPr>
      </w:pPr>
      <w:r>
        <w:rPr>
          <w:lang w:val="es-ES"/>
        </w:rPr>
      </w:r>
    </w:p>
    <w:p>
      <w:pPr>
        <w:pStyle w:val="Normal"/>
        <w:jc w:val="both"/>
        <w:rPr>
          <w:lang w:val="es-ES"/>
        </w:rPr>
      </w:pPr>
      <w:r>
        <w:rPr>
          <w:lang w:val="es-ES"/>
        </w:rPr>
        <w:tab/>
        <w:t xml:space="preserve">I.- Que la declaració de l'IRPF de l’any XXXX va ser formulada sota la condició de tributació individual/conjunta </w:t>
      </w:r>
      <w:r>
        <w:rPr>
          <w:color w:val="C0504D"/>
          <w:lang w:val="es-ES"/>
        </w:rPr>
        <w:t>(llevar el que no corresponga)</w:t>
      </w:r>
      <w:r>
        <w:rPr>
          <w:lang w:val="es-ES"/>
        </w:rPr>
        <w:t>, percebent el/la compareixent xxxxxxxxx prestacions rebudes de MUFACE per maternitat/paternitat en la quantia de la qual té constància eixa Administració.</w:t>
      </w:r>
    </w:p>
    <w:p>
      <w:pPr>
        <w:pStyle w:val="Normal"/>
        <w:jc w:val="both"/>
        <w:rPr>
          <w:shd w:fill="FFFFFF" w:val="clear"/>
          <w:lang w:val="es-ES"/>
        </w:rPr>
      </w:pPr>
      <w:r>
        <w:rPr>
          <w:shd w:fill="FFFFFF" w:val="clear"/>
          <w:lang w:val="es-ES"/>
        </w:rPr>
      </w:r>
    </w:p>
    <w:p>
      <w:pPr>
        <w:pStyle w:val="Normal"/>
        <w:jc w:val="both"/>
        <w:rPr>
          <w:lang w:val="es-ES"/>
        </w:rPr>
      </w:pPr>
      <w:r>
        <w:rPr>
          <w:shd w:fill="FFFFFF" w:val="clear"/>
          <w:lang w:val="es-ES"/>
        </w:rPr>
        <w:tab/>
      </w:r>
      <w:r>
        <w:rPr>
          <w:lang w:val="es-ES"/>
        </w:rPr>
        <w:t>II.- Que dita quantitat i a l'hora de fer la renda del/dels any/s XXXX, aquesta part va procedir a tributar per la mateixa com a Rendiment de Treball, sent la veritat que la mateixa està emparada per l'exempció prevista en l'article 7.h) de la Llei 35/2006 que assenyala:</w:t>
      </w:r>
    </w:p>
    <w:p>
      <w:pPr>
        <w:pStyle w:val="Normal"/>
        <w:jc w:val="both"/>
        <w:rPr>
          <w:shd w:fill="FFFFFF" w:val="clear"/>
          <w:lang w:val="es-ES"/>
        </w:rPr>
      </w:pPr>
      <w:r>
        <w:rPr>
          <w:shd w:fill="FFFFFF" w:val="clear"/>
          <w:lang w:val="es-ES"/>
        </w:rPr>
      </w:r>
    </w:p>
    <w:p>
      <w:pPr>
        <w:pStyle w:val="Normal"/>
        <w:jc w:val="both"/>
        <w:rPr>
          <w:i/>
          <w:iCs/>
          <w:lang w:val="es-ES"/>
        </w:rPr>
      </w:pPr>
      <w:r>
        <w:rPr>
          <w:shd w:fill="FFFFFF" w:val="clear"/>
          <w:lang w:val="es-ES"/>
        </w:rPr>
        <w:tab/>
      </w:r>
      <w:r>
        <w:rPr>
          <w:i/>
          <w:iCs/>
          <w:lang w:val="es-ES"/>
        </w:rPr>
        <w:t>Les prestacions familiars regulades en el Capítol IX del Títol II del text refós de la Llei General de la Seguretat Social, aprovat pel Reial Decret Legislatiu 1/1994, de 20 de juny, i les pensions i els havers passius d'orfandat i a favor de néts i germans, menors de vint-i-dos anys o incapacitats per a tot treball, percebuts dels règims públics de la Seguretat Social i classes passives.</w:t>
      </w:r>
    </w:p>
    <w:p>
      <w:pPr>
        <w:pStyle w:val="Normal"/>
        <w:jc w:val="both"/>
        <w:rPr>
          <w:i/>
          <w:iCs/>
          <w:lang w:val="es-ES"/>
        </w:rPr>
      </w:pPr>
      <w:r>
        <w:rPr>
          <w:i/>
          <w:iCs/>
          <w:lang w:val="es-ES"/>
        </w:rPr>
        <w:t>Així mateix, les prestacions reconegudes als professionals no integrats en el règim especial de la Seguretat Social dels treballadors per compte propi o autònoms per les mutualitats de previsió social que actuen com a alternatives al règim especial de la Seguretat Social esmentat, sempre que es tracte de prestacions en situacions idèntiques a les previstes en el paràgraf anterior per la Seguretat Social per als professionals integrats en aquest règim especial. La quantia exempta tindrà com a límit l'import de la prestació màxima que reconega la Seguretat Social pel concepte que corresponga. L'excés tributarà com a rendiment del treball, entenent-se produït, en cas de concurrència de</w:t>
      </w:r>
      <w:r>
        <w:rPr>
          <w:lang w:val="es-ES"/>
        </w:rPr>
        <w:t xml:space="preserve"> </w:t>
      </w:r>
      <w:r>
        <w:rPr>
          <w:i/>
          <w:iCs/>
          <w:lang w:val="es-ES"/>
        </w:rPr>
        <w:t>prestacions de la Seguretat Social i de les mutualitats abans citades, en les prestacions d'aquestes últimes.</w:t>
      </w:r>
    </w:p>
    <w:p>
      <w:pPr>
        <w:pStyle w:val="Normal"/>
        <w:jc w:val="both"/>
        <w:rPr>
          <w:i/>
          <w:iCs/>
          <w:lang w:val="es-ES"/>
        </w:rPr>
      </w:pPr>
      <w:r>
        <w:rPr>
          <w:i/>
          <w:iCs/>
          <w:lang w:val="es-ES"/>
        </w:rPr>
        <w:t>Igualment estaran exemptes les altres prestacions públiques per naixement, part o adopció múltiple, adopció, fills a càrrec i orfandat.</w:t>
      </w:r>
    </w:p>
    <w:p>
      <w:pPr>
        <w:pStyle w:val="Normal"/>
        <w:jc w:val="both"/>
        <w:rPr>
          <w:i/>
          <w:iCs/>
          <w:lang w:val="es-ES"/>
        </w:rPr>
      </w:pPr>
      <w:r>
        <w:rPr>
          <w:i/>
          <w:iCs/>
          <w:lang w:val="es-ES"/>
        </w:rPr>
        <w:t>També estaran exemptes les prestacions públiques per maternitat percebudes de les Comunitats Autònomes o entitats locals."</w:t>
      </w:r>
    </w:p>
    <w:p>
      <w:pPr>
        <w:pStyle w:val="Normal"/>
        <w:jc w:val="both"/>
        <w:rPr>
          <w:shd w:fill="FFFFFF" w:val="clear"/>
          <w:lang w:val="es-ES"/>
        </w:rPr>
      </w:pPr>
      <w:r>
        <w:rPr>
          <w:shd w:fill="FFFFFF" w:val="clear"/>
          <w:lang w:val="es-ES"/>
        </w:rPr>
      </w:r>
    </w:p>
    <w:p>
      <w:pPr>
        <w:pStyle w:val="Normal"/>
        <w:jc w:val="both"/>
        <w:rPr>
          <w:lang w:val="es-ES"/>
        </w:rPr>
      </w:pPr>
      <w:r>
        <w:rPr>
          <w:shd w:fill="FFFFFF" w:val="clear"/>
          <w:lang w:val="es-ES"/>
        </w:rPr>
        <w:tab/>
      </w:r>
      <w:r>
        <w:rPr>
          <w:lang w:val="es-ES"/>
        </w:rPr>
        <w:t>III.- Enten/en la/es persona/es compareixent/s que aquesta quantitat no s’hauria d’haver inclòs en la declaración de la renda, ja que està exempta, tal com ha assenyalat el Tribunal Superior de Justícia de Madrid; Data: 06/07/2016; Sentencia Secció: Quinta; Nombre Sentencia: 810/2016; Nombre Recurs: 967/2014, la qual assenyala:</w:t>
      </w:r>
    </w:p>
    <w:p>
      <w:pPr>
        <w:pStyle w:val="Normal"/>
        <w:jc w:val="both"/>
        <w:rPr>
          <w:shd w:fill="FFFFFF" w:val="clear"/>
          <w:lang w:val="es-ES"/>
        </w:rPr>
      </w:pPr>
      <w:r>
        <w:rPr>
          <w:shd w:fill="FFFFFF" w:val="clear"/>
          <w:lang w:val="es-ES"/>
        </w:rPr>
      </w:r>
    </w:p>
    <w:p>
      <w:pPr>
        <w:pStyle w:val="Normal"/>
        <w:jc w:val="both"/>
        <w:rPr>
          <w:i/>
          <w:iCs/>
          <w:lang w:val="es-ES"/>
        </w:rPr>
      </w:pPr>
      <w:r>
        <w:rPr>
          <w:i/>
          <w:iCs/>
          <w:lang w:val="es-ES"/>
        </w:rPr>
        <w:t>“</w:t>
      </w:r>
      <w:r>
        <w:rPr>
          <w:i/>
          <w:iCs/>
          <w:lang w:val="es-ES"/>
        </w:rPr>
        <w:t>És a dir, es va afegir en eixe text legal un nou paràgraf, el tercer, que es refereix, en general, a l'abast de l'exempció de les prestacions públiques per naixement, part o adopció múltiple, adopció, fills a càrrec i orfandat, sense distingir la procedència de les prestacions i solament és en el quart paràgraf on s'aclareix que estaran exemptes també les prestacions públiques per maternitat percebudes de les Comunitats Autònomes o entitats locals.</w:t>
      </w:r>
    </w:p>
    <w:p>
      <w:pPr>
        <w:pStyle w:val="Normal"/>
        <w:jc w:val="both"/>
        <w:rPr>
          <w:i/>
          <w:iCs/>
          <w:lang w:val="es-ES"/>
        </w:rPr>
      </w:pPr>
      <w:r>
        <w:rPr>
          <w:i/>
          <w:iCs/>
          <w:lang w:val="es-ES"/>
        </w:rPr>
        <w:t>No cal oblidar que l'Institut Nacional de la Seguretat Social és una entitat gestora de la Seguretat Social, amb personalitat jurídica pròpia, adscrita al Ministeri d'Ocupació i Seguretat Social, a través de la SESS, que té encomanada la gestió i administració de les prestacions econòmiques del sistema de la Seguretat Social,</w:t>
      </w:r>
    </w:p>
    <w:p>
      <w:pPr>
        <w:pStyle w:val="Normal"/>
        <w:jc w:val="both"/>
        <w:rPr>
          <w:i/>
          <w:iCs/>
          <w:lang w:val="es-ES"/>
        </w:rPr>
      </w:pPr>
      <w:r>
        <w:rPr>
          <w:i/>
          <w:iCs/>
          <w:lang w:val="es-ES"/>
        </w:rPr>
        <w:t>Per aquest motiu la prestació per maternitat percebuda per la actora d'eixe ens públic ha d'estar forçosament inclosa en el tercer paràgraf de l'art. 7h) Llei d'IRPF, ja que eixe precepte reconeix tal benefici tributari, amb caràcter general, en el seu paràgraf tercer i el que fa en el paràgraf quart és ampliar el benefici fiscal a les prestacions que tinguen procedència d'altres ens públics, ja siguen locals o autonòmics.</w:t>
      </w:r>
    </w:p>
    <w:p>
      <w:pPr>
        <w:pStyle w:val="Normal"/>
        <w:jc w:val="both"/>
        <w:rPr>
          <w:i/>
          <w:iCs/>
          <w:lang w:val="es-ES"/>
        </w:rPr>
      </w:pPr>
      <w:r>
        <w:rPr>
          <w:i/>
          <w:iCs/>
          <w:lang w:val="es-ES"/>
        </w:rPr>
        <w:t>Per açò, la interpretació que realitza l'AEAT de la regulació legal no és encertada, ja que es queda en el paràgraf quart per a denegar l'exempció pretesa de la prestació per maternitat, sense tenir en compte la redacció del tercer paràgraf.</w:t>
      </w:r>
    </w:p>
    <w:p>
      <w:pPr>
        <w:pStyle w:val="Normal"/>
        <w:jc w:val="both"/>
        <w:rPr>
          <w:i/>
          <w:iCs/>
          <w:lang w:val="es-ES"/>
        </w:rPr>
      </w:pPr>
      <w:r>
        <w:rPr>
          <w:i/>
          <w:iCs/>
          <w:shd w:fill="FFFFFF" w:val="clear"/>
          <w:lang w:val="es-ES"/>
        </w:rPr>
        <w:t>És per aquest motiu que</w:t>
      </w:r>
      <w:r>
        <w:rPr>
          <w:i/>
          <w:iCs/>
          <w:lang w:val="es-ES"/>
        </w:rPr>
        <w:t xml:space="preserve"> la conseqüència haja de ser l'íntegra estimació del recurs i l'anul·lació de la presumpta Resolució del TEAR per no ser conforme a dret, declarant al propi temps el dret de l'actora a la rectificació de la seua autoliquidació d'IRPF de l'exercici 2009 en el sentit sol·licitat i el dret a percebre la devolució de la quantitat de 3.135,11 €, amb els seus corresponents interessos legals”.</w:t>
      </w:r>
    </w:p>
    <w:p>
      <w:pPr>
        <w:pStyle w:val="Normal"/>
        <w:jc w:val="both"/>
        <w:rPr>
          <w:shd w:fill="FFFFFF" w:val="clear"/>
          <w:lang w:val="es-ES"/>
        </w:rPr>
      </w:pPr>
      <w:r>
        <w:rPr>
          <w:shd w:fill="FFFFFF" w:val="clear"/>
          <w:lang w:val="es-ES"/>
        </w:rPr>
      </w:r>
    </w:p>
    <w:p>
      <w:pPr>
        <w:pStyle w:val="Normal"/>
        <w:jc w:val="both"/>
        <w:rPr>
          <w:b/>
          <w:bCs/>
          <w:lang w:val="es-ES"/>
        </w:rPr>
      </w:pPr>
      <w:r>
        <w:rPr>
          <w:b/>
          <w:bCs/>
          <w:lang w:val="es-ES"/>
        </w:rPr>
        <w:t>I per la sentència del propi Tribunal, de data 29.06.2017, sentència 666/2017, dictada en el Recurs 1300/2015, en idèntic sentit que l'anterior, enfront de la qual l'Advocacia de l'Estat va plantejar Recurs de Casació que ha desestimat el mateix per la del Tribunal Suprem de 3.10.2018, núm. 1462/2018, dictada en el Recurs 4483/2017.</w:t>
      </w:r>
    </w:p>
    <w:p>
      <w:pPr>
        <w:pStyle w:val="Normal"/>
        <w:jc w:val="both"/>
        <w:rPr>
          <w:shd w:fill="FFFFFF" w:val="clear"/>
          <w:lang w:val="es-ES"/>
        </w:rPr>
      </w:pPr>
      <w:r>
        <w:rPr>
          <w:shd w:fill="FFFFFF" w:val="clear"/>
          <w:lang w:val="es-ES"/>
        </w:rPr>
      </w:r>
    </w:p>
    <w:p>
      <w:pPr>
        <w:pStyle w:val="Normal"/>
        <w:jc w:val="both"/>
        <w:rPr>
          <w:lang w:val="es-ES"/>
        </w:rPr>
      </w:pPr>
      <w:r>
        <w:rPr>
          <w:shd w:fill="FFFFFF" w:val="clear"/>
          <w:lang w:val="es-ES"/>
        </w:rPr>
        <w:tab/>
      </w:r>
      <w:r>
        <w:rPr>
          <w:lang w:val="es-ES"/>
        </w:rPr>
        <w:t>IV.- Per tant en haver tributat per rendes exemptes és clar que s'ha produït un error en la declaració d'IRPF del/dels any/s ______ que perjudica al/la compareixent, per la qual cosa sol·licita que siga rectificada la corresponent autoliquidació de l'IRPF, no computant-se entre les rendes subjectes a gravamen les corresponents a les prestacions rebudes de MUFACE de maternitat/paternitat, i tot açò amb empara en l'article 120.3 de la Llei General Tributària i que es procedisca a la rectificació de l'autoliquidació de l'IRPF del XXXX aplicant-se la citada exempció i procedint-se a abonar al/la compareixent la quantitat resultant d'aquesta rectificació amb els seus interessos.</w:t>
      </w:r>
    </w:p>
    <w:p>
      <w:pPr>
        <w:pStyle w:val="Normal"/>
        <w:jc w:val="both"/>
        <w:rPr>
          <w:shd w:fill="FFFFFF" w:val="clear"/>
          <w:lang w:val="es-ES"/>
        </w:rPr>
      </w:pPr>
      <w:r>
        <w:rPr>
          <w:shd w:fill="FFFFFF" w:val="clear"/>
          <w:lang w:val="es-ES"/>
        </w:rPr>
      </w:r>
    </w:p>
    <w:p>
      <w:pPr>
        <w:pStyle w:val="Normal"/>
        <w:jc w:val="both"/>
        <w:rPr>
          <w:lang w:val="es-ES"/>
        </w:rPr>
      </w:pPr>
      <w:r>
        <w:rPr>
          <w:shd w:fill="FFFFFF" w:val="clear"/>
          <w:lang w:val="es-ES"/>
        </w:rPr>
        <w:tab/>
      </w:r>
      <w:r>
        <w:rPr>
          <w:lang w:val="es-ES"/>
        </w:rPr>
        <w:t>Per tot l'exposat,</w:t>
      </w:r>
    </w:p>
    <w:p>
      <w:pPr>
        <w:pStyle w:val="Normal"/>
        <w:jc w:val="both"/>
        <w:rPr>
          <w:shd w:fill="FFFFFF" w:val="clear"/>
          <w:lang w:val="es-ES"/>
        </w:rPr>
      </w:pPr>
      <w:r>
        <w:rPr>
          <w:shd w:fill="FFFFFF" w:val="clear"/>
          <w:lang w:val="es-ES"/>
        </w:rPr>
      </w:r>
    </w:p>
    <w:p>
      <w:pPr>
        <w:pStyle w:val="Normal"/>
        <w:jc w:val="both"/>
        <w:rPr>
          <w:lang w:val="es-ES"/>
        </w:rPr>
      </w:pPr>
      <w:r>
        <w:rPr>
          <w:lang w:val="es-ES"/>
        </w:rPr>
        <w:t>SOL·LICITE de VOSTÉ que tinga per admés el present escrit, es procedisca de conformitat amb les al·legacions realitzades i, en definitiva, a la rectificació de l'autoliquidació de la declaració d'IRPF de XXX, excloent de la mateixa les prestacions</w:t>
      </w:r>
      <w:bookmarkStart w:id="0" w:name="_GoBack"/>
      <w:bookmarkEnd w:id="0"/>
      <w:r>
        <w:rPr>
          <w:lang w:val="es-ES"/>
        </w:rPr>
        <w:t xml:space="preserve"> de MUFACE per maternitat/paternitat percebudes, per estar exemptes de tributació, procedint-se a abonar al/la compareixent la quantitat resultant d'aquesta rectificació amb els seus interessos, mitjançant ingrés en el següent compte corrent...................................</w:t>
      </w:r>
    </w:p>
    <w:p>
      <w:pPr>
        <w:pStyle w:val="Normal"/>
        <w:jc w:val="both"/>
        <w:rPr>
          <w:lang w:val="es-ES"/>
        </w:rPr>
      </w:pPr>
      <w:r>
        <w:rPr>
          <w:lang w:val="es-ES"/>
        </w:rPr>
        <w:tab/>
      </w:r>
    </w:p>
    <w:p>
      <w:pPr>
        <w:pStyle w:val="Normal"/>
        <w:jc w:val="both"/>
        <w:rPr>
          <w:lang w:val="es-ES"/>
        </w:rPr>
      </w:pPr>
      <w:r>
        <w:rPr>
          <w:lang w:val="es-ES"/>
        </w:rPr>
      </w:r>
    </w:p>
    <w:p>
      <w:pPr>
        <w:pStyle w:val="Normal"/>
        <w:jc w:val="both"/>
        <w:rPr/>
      </w:pPr>
      <w:r>
        <w:rPr>
          <w:lang w:val="es-ES"/>
        </w:rPr>
        <w:tab/>
      </w:r>
      <w:r>
        <w:rPr/>
        <w:t>A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ab/>
        <w:t xml:space="preserve">Signat.- </w:t>
      </w:r>
    </w:p>
    <w:p>
      <w:pPr>
        <w:pStyle w:val="Normal"/>
        <w:jc w:val="both"/>
        <w:rPr/>
      </w:pPr>
      <w:r>
        <w:rPr/>
        <w:t xml:space="preserve"> </w:t>
      </w:r>
    </w:p>
    <w:sectPr>
      <w:headerReference w:type="default" r:id="rId2"/>
      <w:footerReference w:type="default" r:id="rId3"/>
      <w:type w:val="nextPage"/>
      <w:pgSz w:w="11906" w:h="16838"/>
      <w:pgMar w:left="1701" w:right="1701" w:header="720" w:top="1417" w:footer="720" w:bottom="1417" w:gutter="0"/>
      <w:pgNumType w:fmt="decimal"/>
      <w:formProt w:val="false"/>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Helvetica Neu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tabs>
        <w:tab w:val="center" w:pos="4550" w:leader="none"/>
        <w:tab w:val="left" w:pos="5818" w:leader="none"/>
      </w:tabs>
      <w:ind w:left="0" w:right="260" w:hanging="0"/>
      <w:jc w:val="right"/>
      <w:rPr>
        <w:color w:val="323E4F"/>
        <w:u w:val="none" w:color="323E4F"/>
      </w:rPr>
    </w:pPr>
    <w:r>
      <w:rPr>
        <w:color w:val="8496B0"/>
        <w:u w:val="none" w:color="8496B0"/>
      </w:rPr>
      <w:t xml:space="preserve">Página </w:t>
    </w:r>
    <w:r>
      <w:rPr>
        <w:color w:val="8496B0"/>
        <w:u w:val="none" w:color="8496B0"/>
      </w:rPr>
      <w:fldChar w:fldCharType="begin"/>
    </w:r>
    <w:r>
      <w:instrText> PAGE </w:instrText>
    </w:r>
    <w:r>
      <w:fldChar w:fldCharType="separate"/>
    </w:r>
    <w:r>
      <w:t>3</w:t>
    </w:r>
    <w:r>
      <w:fldChar w:fldCharType="end"/>
    </w:r>
    <w:r>
      <w:rPr>
        <w:color w:val="323E4F"/>
        <w:u w:val="none" w:color="323E4F"/>
      </w:rPr>
      <w:t xml:space="preserve"> | </w:t>
    </w:r>
    <w:r>
      <w:rPr>
        <w:color w:val="323E4F"/>
        <w:u w:val="none" w:color="323E4F"/>
      </w:rPr>
      <w:fldChar w:fldCharType="begin"/>
    </w:r>
    <w:r>
      <w:instrText> NUMPAGES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paleraipeu"/>
      <w:rPr/>
    </w:pPr>
    <w:r>
      <w:rPr/>
    </w:r>
  </w:p>
</w:hdr>
</file>

<file path=word/settings.xml><?xml version="1.0" encoding="utf-8"?>
<w:settings xmlns:w="http://schemas.openxmlformats.org/wordprocessingml/2006/main">
  <w:zoom w:percent="131"/>
  <w:displayBackgroundShape/>
  <w:defaultTabStop w:val="708"/>
</w:settings>
</file>

<file path=word/styles.xml><?xml version="1.0" encoding="utf-8"?>
<w:styles xmlns:w="http://schemas.openxmlformats.org/wordprocessingml/2006/main">
  <w:docDefaults>
    <w:rPrDefault>
      <w:rPr>
        <w:rFonts w:ascii="Times New Roman" w:hAnsi="Times New Roman" w:eastAsia="Arial Unicode MS" w:cs="Times New Roman"/>
        <w:color w:val="00000A"/>
        <w:lang w:val="es-ES" w:eastAsia="zh-CN" w:bidi="hi-IN"/>
      </w:rPr>
    </w:rPrDefault>
    <w:pPrDefault>
      <w:pPr/>
    </w:pPrDefault>
  </w:docDefaults>
  <w:latentStyles w:defUnhideWhenUsed="0" w:count="371" w:defQFormat="0" w:defSemiHidden="0" w:defUIPriority="99" w:defLockedState="0">
    <w:lsdException w:qFormat="1" w:uiPriority="0" w:name="Normal"/>
    <w:lsdException w:qFormat="1" w:uiPriority="9" w:name="heading 1"/>
    <w:lsdException w:qFormat="1" w:unhideWhenUsed="1" w:uiPriority="9" w:semiHidden="1" w:name="heading 2"/>
    <w:lsdException w:qFormat="1" w:unhideWhenUsed="1" w:uiPriority="9" w:semiHidden="1" w:name="heading 3"/>
    <w:lsdException w:qFormat="1" w:unhideWhenUsed="1" w:uiPriority="9" w:semiHidden="1" w:name="heading 4"/>
    <w:lsdException w:qFormat="1" w:unhideWhenUsed="1" w:uiPriority="9" w:semiHidden="1" w:name="heading 5"/>
    <w:lsdException w:qFormat="1" w:unhideWhenUsed="1" w:uiPriority="9" w:semiHidden="1" w:name="heading 6"/>
    <w:lsdException w:qFormat="1" w:unhideWhenUsed="1" w:uiPriority="9" w:semiHidden="1" w:name="heading 7"/>
    <w:lsdException w:qFormat="1" w:unhideWhenUsed="1" w:uiPriority="9" w:semiHidden="1" w:name="heading 8"/>
    <w:lsdException w:qFormat="1" w:unhideWhenUsed="1" w:uiPriority="9" w:semiHidden="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uiPriority="39" w:semiHidden="1" w:name="toc 1"/>
    <w:lsdException w:unhideWhenUsed="1" w:uiPriority="39" w:semiHidden="1" w:name="toc 2"/>
    <w:lsdException w:unhideWhenUsed="1" w:uiPriority="39" w:semiHidden="1" w:name="toc 3"/>
    <w:lsdException w:unhideWhenUsed="1" w:uiPriority="39" w:semiHidden="1" w:name="toc 4"/>
    <w:lsdException w:unhideWhenUsed="1" w:uiPriority="39" w:semiHidden="1" w:name="toc 5"/>
    <w:lsdException w:unhideWhenUsed="1" w:uiPriority="39" w:semiHidden="1" w:name="toc 6"/>
    <w:lsdException w:unhideWhenUsed="1" w:uiPriority="39" w:semiHidden="1" w:name="toc 7"/>
    <w:lsdException w:unhideWhenUsed="1" w:uiPriority="39" w:semiHidden="1" w:name="toc 8"/>
    <w:lsdException w:unhideWhenUsed="1" w:uiPriority="39" w:semiHidden="1"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uiPriority="35" w:semiHidden="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uiPriority="1"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uiPriority="37" w:semiHidden="1" w:name="Bibliography"/>
    <w:lsdException w:qFormat="1" w:unhideWhenUsed="1" w:uiPriority="39" w:semiHidden="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pPr>
      <w:keepNext/>
      <w:widowControl/>
      <w:pBdr>
        <w:top w:val="nil"/>
        <w:left w:val="nil"/>
        <w:bottom w:val="nil"/>
        <w:right w:val="nil"/>
      </w:pBdr>
      <w:shd w:fill="FFFFFF" w:val="clear"/>
      <w:suppressAutoHyphens w:val="true"/>
      <w:bidi w:val="0"/>
      <w:jc w:val="left"/>
    </w:pPr>
    <w:rPr>
      <w:rFonts w:cs="Arial Unicode MS" w:ascii="Times New Roman" w:hAnsi="Times New Roman" w:eastAsia="Arial Unicode MS"/>
      <w:color w:val="000000"/>
      <w:sz w:val="24"/>
      <w:szCs w:val="24"/>
      <w:u w:val="none" w:color="000000"/>
      <w:lang w:val="en-US" w:eastAsia="en-US" w:bidi="ar-SA"/>
    </w:rPr>
  </w:style>
  <w:style w:type="character" w:styleId="DefaultParagraphFont" w:default="1">
    <w:name w:val="Default Paragraph Font"/>
    <w:uiPriority w:val="1"/>
    <w:semiHidden/>
    <w:unhideWhenUsed/>
    <w:rPr/>
  </w:style>
  <w:style w:type="character" w:styleId="EnlacedeInternet" w:customStyle="1">
    <w:name w:val="Enlace de Internet"/>
    <w:rPr>
      <w:color w:val="000080"/>
      <w:u w:val="single"/>
      <w:lang w:val="zxx" w:eastAsia="zxx" w:bidi="zxx"/>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customStyle="1">
    <w:name w:val="Cuerpo de texto"/>
    <w:basedOn w:val="Normal"/>
    <w:pPr>
      <w:spacing w:lineRule="auto" w:line="288" w:before="0" w:after="140"/>
    </w:pPr>
    <w:rPr/>
  </w:style>
  <w:style w:type="paragraph" w:styleId="Lista">
    <w:name w:val="Lista"/>
    <w:basedOn w:val="Cuerpodetexto"/>
    <w:pPr/>
    <w:rPr>
      <w:rFonts w:cs="FreeSans"/>
    </w:rPr>
  </w:style>
  <w:style w:type="paragraph" w:styleId="Pie" w:customStyle="1">
    <w:name w:val="Pie"/>
    <w:basedOn w:val="Normal"/>
    <w:pPr>
      <w:suppressLineNumbers/>
      <w:spacing w:before="120" w:after="120"/>
    </w:pPr>
    <w:rPr>
      <w:rFonts w:cs="FreeSans"/>
      <w:i/>
      <w:iCs/>
      <w:sz w:val="24"/>
      <w:szCs w:val="24"/>
    </w:rPr>
  </w:style>
  <w:style w:type="paragraph" w:styleId="Ndice" w:customStyle="1">
    <w:name w:val="Índice"/>
    <w:basedOn w:val="Normal"/>
    <w:pPr>
      <w:suppressLineNumbers/>
    </w:pPr>
    <w:rPr>
      <w:rFonts w:cs="FreeSans"/>
    </w:rPr>
  </w:style>
  <w:style w:type="paragraph" w:styleId="Encabezamiento" w:customStyle="1">
    <w:name w:val="Encabezamiento"/>
    <w:basedOn w:val="Normal"/>
    <w:pPr>
      <w:spacing w:before="240" w:after="120"/>
    </w:pPr>
    <w:rPr>
      <w:rFonts w:ascii="Liberation Sans" w:hAnsi="Liberation Sans" w:eastAsia="Droid Sans Fallback" w:cs="FreeSans"/>
      <w:sz w:val="28"/>
      <w:szCs w:val="28"/>
    </w:rPr>
  </w:style>
  <w:style w:type="paragraph" w:styleId="Capaleraipeu" w:customStyle="1">
    <w:name w:val="Capçalera i peu"/>
    <w:pPr>
      <w:keepNext/>
      <w:widowControl/>
      <w:pBdr>
        <w:top w:val="nil"/>
        <w:left w:val="nil"/>
        <w:bottom w:val="nil"/>
        <w:right w:val="nil"/>
      </w:pBdr>
      <w:shd w:fill="FFFFFF" w:val="clear"/>
      <w:tabs>
        <w:tab w:val="right" w:pos="9020" w:leader="none"/>
      </w:tabs>
      <w:suppressAutoHyphens w:val="true"/>
      <w:bidi w:val="0"/>
      <w:jc w:val="left"/>
    </w:pPr>
    <w:rPr>
      <w:rFonts w:ascii="Helvetica Neue" w:hAnsi="Helvetica Neue" w:cs="Arial Unicode MS" w:eastAsia="Arial Unicode MS"/>
      <w:color w:val="000000"/>
      <w:sz w:val="24"/>
      <w:szCs w:val="24"/>
      <w:u w:val="none" w:color="00000A"/>
      <w:lang w:val="es-ES" w:eastAsia="zh-CN" w:bidi="hi-IN"/>
    </w:rPr>
  </w:style>
  <w:style w:type="paragraph" w:styleId="Piedepgina">
    <w:name w:val="Pie de página"/>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 w:type="table" w:customStyle="1" w:styleId="TableNormal">
    <w:name w:val="Table Normal"/>
    <w:tblPr>
      <w:tblInd w:type="dxa" w:w="0"/>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2018-12-17T13:13:00Z</dcterms:created>
  <dc:creator>Beatriu Cardona i Prats</dc:creator>
  <dc:language>es-ES</dc:language>
  <cp:lastModifiedBy>Beatriu Cardona i Prats</cp:lastModifiedBy>
  <dcterms:modified xsi:type="dcterms:W3CDTF">2018-12-17T13:13:00Z</dcterms:modified>
  <cp:revision>2</cp:revision>
</cp:coreProperties>
</file>