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53C" w:rsidRPr="00D84532" w:rsidRDefault="006426B1">
      <w:pPr>
        <w:pStyle w:val="Ttulo5"/>
        <w:spacing w:before="120" w:after="120"/>
        <w:rPr>
          <w:rFonts w:ascii="Arial" w:hAnsi="Arial" w:cs="Arial"/>
          <w:b/>
          <w:sz w:val="24"/>
          <w:lang w:val="ca-ES-valencia"/>
        </w:rPr>
      </w:pPr>
      <w:r w:rsidRPr="00D84532">
        <w:rPr>
          <w:rFonts w:ascii="Arial" w:hAnsi="Arial" w:cs="Arial"/>
          <w:b/>
          <w:sz w:val="24"/>
          <w:lang w:val="ca-ES-valencia"/>
        </w:rPr>
        <w:t xml:space="preserve"> AN</w:t>
      </w:r>
      <w:r w:rsidR="00D84532" w:rsidRPr="00D84532">
        <w:rPr>
          <w:rFonts w:ascii="Arial" w:hAnsi="Arial" w:cs="Arial"/>
          <w:b/>
          <w:sz w:val="24"/>
          <w:lang w:val="ca-ES-valencia"/>
        </w:rPr>
        <w:t>N</w:t>
      </w:r>
      <w:r w:rsidRPr="00D84532">
        <w:rPr>
          <w:rFonts w:ascii="Arial" w:hAnsi="Arial" w:cs="Arial"/>
          <w:b/>
          <w:sz w:val="24"/>
          <w:lang w:val="ca-ES-valencia"/>
        </w:rPr>
        <w:t>EX II</w:t>
      </w:r>
    </w:p>
    <w:p w:rsidR="00CD753C" w:rsidRPr="00D84532" w:rsidRDefault="006426B1">
      <w:pPr>
        <w:pStyle w:val="Ttulo8"/>
        <w:spacing w:before="120" w:after="120"/>
        <w:rPr>
          <w:rFonts w:ascii="Arial" w:hAnsi="Arial" w:cs="Arial"/>
          <w:b/>
          <w:lang w:val="ca-ES-valencia"/>
        </w:rPr>
      </w:pPr>
      <w:r w:rsidRPr="00D84532">
        <w:rPr>
          <w:rFonts w:ascii="Arial" w:hAnsi="Arial" w:cs="Arial"/>
          <w:b/>
          <w:lang w:val="ca-ES-valencia"/>
        </w:rPr>
        <w:t>PRO</w:t>
      </w:r>
      <w:r w:rsidR="00D84532" w:rsidRPr="00D84532">
        <w:rPr>
          <w:rFonts w:ascii="Arial" w:hAnsi="Arial" w:cs="Arial"/>
          <w:b/>
          <w:lang w:val="ca-ES-valencia"/>
        </w:rPr>
        <w:t>JECTE</w:t>
      </w:r>
      <w:r w:rsidRPr="00D84532">
        <w:rPr>
          <w:rFonts w:ascii="Arial" w:hAnsi="Arial" w:cs="Arial"/>
          <w:b/>
          <w:lang w:val="ca-ES-valencia"/>
        </w:rPr>
        <w:t xml:space="preserve"> DE DIRECCIÓ</w:t>
      </w:r>
    </w:p>
    <w:p w:rsidR="00CD753C" w:rsidRPr="00D84532" w:rsidRDefault="00A07ACE">
      <w:pPr>
        <w:spacing w:before="120" w:after="120"/>
        <w:jc w:val="both"/>
        <w:rPr>
          <w:rFonts w:ascii="Arial" w:hAnsi="Arial" w:cs="Arial"/>
          <w:sz w:val="24"/>
          <w:lang w:val="ca-ES-valencia"/>
        </w:rPr>
      </w:pPr>
      <w:r w:rsidRPr="00D84532">
        <w:rPr>
          <w:rFonts w:ascii="Arial" w:hAnsi="Arial" w:cs="Arial"/>
          <w:sz w:val="24"/>
          <w:lang w:val="ca-ES-valencia"/>
        </w:rPr>
        <w:t>El Projecte haurà d’incloure, almenys, els següents aspectes:</w:t>
      </w:r>
    </w:p>
    <w:p w:rsidR="00CD753C" w:rsidRPr="00D84532" w:rsidRDefault="00A07ACE">
      <w:pPr>
        <w:numPr>
          <w:ilvl w:val="0"/>
          <w:numId w:val="2"/>
        </w:numPr>
        <w:spacing w:before="120" w:after="120"/>
        <w:jc w:val="both"/>
        <w:rPr>
          <w:rFonts w:ascii="Arial" w:hAnsi="Arial" w:cs="Arial"/>
          <w:b/>
          <w:sz w:val="24"/>
          <w:lang w:val="ca-ES-valencia"/>
        </w:rPr>
      </w:pPr>
      <w:r w:rsidRPr="00D84532">
        <w:rPr>
          <w:rFonts w:ascii="Arial" w:hAnsi="Arial" w:cs="Arial"/>
          <w:b/>
          <w:bCs/>
          <w:sz w:val="24"/>
          <w:lang w:val="ca-ES-valencia"/>
        </w:rPr>
        <w:t>Descripció i anàlisi de les característiques més rellevants del centre</w:t>
      </w:r>
      <w:r w:rsidR="006426B1" w:rsidRPr="00D84532">
        <w:rPr>
          <w:rFonts w:ascii="Arial" w:hAnsi="Arial" w:cs="Arial"/>
          <w:b/>
          <w:sz w:val="24"/>
          <w:lang w:val="ca-ES-valencia"/>
        </w:rPr>
        <w:t>.</w:t>
      </w:r>
    </w:p>
    <w:p w:rsidR="00A07ACE" w:rsidRPr="00D84532" w:rsidRDefault="00A07ACE" w:rsidP="00A07ACE">
      <w:pPr>
        <w:spacing w:before="120" w:after="120"/>
        <w:ind w:left="1069"/>
        <w:jc w:val="both"/>
        <w:rPr>
          <w:rFonts w:ascii="Arial" w:hAnsi="Arial" w:cs="Arial"/>
          <w:b/>
          <w:sz w:val="24"/>
          <w:lang w:val="ca-ES-valencia"/>
        </w:rPr>
      </w:pPr>
      <w:r w:rsidRPr="00D84532">
        <w:rPr>
          <w:rFonts w:ascii="Arial" w:hAnsi="Arial" w:cs="Arial"/>
          <w:sz w:val="24"/>
          <w:lang w:val="ca-ES-valencia"/>
        </w:rPr>
        <w:t>Dins de l'anàlisi s'assenyalaran aquells aspectes que, segons el parer de la persona aspirant, siguen positius i els principals problem</w:t>
      </w:r>
      <w:r w:rsidR="00D84532" w:rsidRPr="00D84532">
        <w:rPr>
          <w:rFonts w:ascii="Arial" w:hAnsi="Arial" w:cs="Arial"/>
          <w:sz w:val="24"/>
          <w:lang w:val="ca-ES-valencia"/>
        </w:rPr>
        <w:t>e</w:t>
      </w:r>
      <w:r w:rsidRPr="00D84532">
        <w:rPr>
          <w:rFonts w:ascii="Arial" w:hAnsi="Arial" w:cs="Arial"/>
          <w:sz w:val="24"/>
          <w:lang w:val="ca-ES-valencia"/>
        </w:rPr>
        <w:t>s i reptes relatius a  l'organització i el funcionament del centre, així com propostes de millora.</w:t>
      </w:r>
    </w:p>
    <w:p w:rsidR="00CD753C" w:rsidRPr="00D84532" w:rsidRDefault="00A07ACE">
      <w:pPr>
        <w:numPr>
          <w:ilvl w:val="0"/>
          <w:numId w:val="2"/>
        </w:numPr>
        <w:spacing w:before="120" w:after="120"/>
        <w:jc w:val="both"/>
        <w:rPr>
          <w:rFonts w:ascii="Arial" w:hAnsi="Arial" w:cs="Arial"/>
          <w:b/>
          <w:sz w:val="24"/>
          <w:lang w:val="ca-ES-valencia"/>
        </w:rPr>
      </w:pPr>
      <w:r w:rsidRPr="00D84532">
        <w:rPr>
          <w:rFonts w:ascii="Arial" w:hAnsi="Arial" w:cs="Arial"/>
          <w:b/>
          <w:bCs/>
          <w:sz w:val="24"/>
          <w:lang w:val="ca-ES-valencia"/>
        </w:rPr>
        <w:t>Objectius bàsics que es pretenen aconseguir amb l'exercici de la funció directiva en relació amb: </w:t>
      </w:r>
    </w:p>
    <w:p w:rsidR="00B26562" w:rsidRPr="00D84532" w:rsidRDefault="00B26562" w:rsidP="00B26562">
      <w:pPr>
        <w:spacing w:before="120" w:after="120"/>
        <w:ind w:left="1069"/>
        <w:jc w:val="both"/>
        <w:rPr>
          <w:rFonts w:ascii="Arial" w:hAnsi="Arial" w:cs="Arial"/>
          <w:sz w:val="24"/>
          <w:lang w:val="ca-ES-valencia"/>
        </w:rPr>
      </w:pPr>
      <w:r w:rsidRPr="00D84532">
        <w:rPr>
          <w:rFonts w:ascii="Arial" w:hAnsi="Arial" w:cs="Arial"/>
          <w:sz w:val="24"/>
          <w:lang w:val="ca-ES-valencia"/>
        </w:rPr>
        <w:t>- Gestió dels recursos humans, i repartiment de les càrregues horàries de manera equilibrada, resolució de conflictes, estratègies de comunicació i treball en equip, així com capacitat d'arribar a consens. </w:t>
      </w:r>
    </w:p>
    <w:p w:rsidR="00B26562" w:rsidRPr="00A07ACE" w:rsidRDefault="00B26562" w:rsidP="00B26562">
      <w:pPr>
        <w:spacing w:before="120" w:after="120"/>
        <w:ind w:left="1069"/>
        <w:jc w:val="both"/>
        <w:rPr>
          <w:rFonts w:ascii="Arial" w:hAnsi="Arial" w:cs="Arial"/>
          <w:sz w:val="24"/>
          <w:lang w:val="ca-ES-valencia"/>
        </w:rPr>
      </w:pPr>
      <w:r w:rsidRPr="00A07ACE">
        <w:rPr>
          <w:rFonts w:ascii="Arial" w:hAnsi="Arial" w:cs="Arial"/>
          <w:sz w:val="24"/>
          <w:lang w:val="ca-ES-valencia"/>
        </w:rPr>
        <w:t>- Convivència escolar, igualtat, prevenció i resolució de conflictes en el centre, creació i funcionament de comissions de mediació o convivència</w:t>
      </w:r>
      <w:r w:rsidR="006137B6">
        <w:rPr>
          <w:rFonts w:ascii="Arial" w:hAnsi="Arial" w:cs="Arial"/>
          <w:sz w:val="24"/>
          <w:lang w:val="ca-ES-valencia"/>
        </w:rPr>
        <w:t>, i prevenció de la violència de gènere.</w:t>
      </w:r>
    </w:p>
    <w:p w:rsidR="00B26562" w:rsidRPr="00A07ACE" w:rsidRDefault="00B26562" w:rsidP="00B26562">
      <w:pPr>
        <w:spacing w:before="120" w:after="120"/>
        <w:ind w:left="1069"/>
        <w:jc w:val="both"/>
        <w:rPr>
          <w:rFonts w:ascii="Arial" w:hAnsi="Arial" w:cs="Arial"/>
          <w:sz w:val="24"/>
          <w:lang w:val="ca-ES-valencia"/>
        </w:rPr>
      </w:pPr>
      <w:r w:rsidRPr="00A07ACE">
        <w:rPr>
          <w:rFonts w:ascii="Arial" w:hAnsi="Arial" w:cs="Arial"/>
          <w:sz w:val="24"/>
          <w:lang w:val="ca-ES-valencia"/>
        </w:rPr>
        <w:t>- La participació de la comunitat educativa en la vida del centre. </w:t>
      </w:r>
    </w:p>
    <w:p w:rsidR="00B26562" w:rsidRPr="00A07ACE" w:rsidRDefault="00B26562" w:rsidP="00B26562">
      <w:pPr>
        <w:spacing w:before="120" w:after="120"/>
        <w:ind w:left="1069"/>
        <w:jc w:val="both"/>
        <w:rPr>
          <w:rFonts w:ascii="Arial" w:hAnsi="Arial" w:cs="Arial"/>
          <w:sz w:val="24"/>
          <w:lang w:val="ca-ES-valencia"/>
        </w:rPr>
      </w:pPr>
      <w:r w:rsidRPr="00A07ACE">
        <w:rPr>
          <w:rFonts w:ascii="Arial" w:hAnsi="Arial" w:cs="Arial"/>
          <w:sz w:val="24"/>
          <w:lang w:val="ca-ES-valencia"/>
        </w:rPr>
        <w:t>- Les mesures per a reduir el fracàs escolar i l'absentisme. </w:t>
      </w:r>
    </w:p>
    <w:p w:rsidR="00B26562" w:rsidRPr="00A07ACE" w:rsidRDefault="00B26562" w:rsidP="00B26562">
      <w:pPr>
        <w:spacing w:before="120" w:after="120"/>
        <w:ind w:left="1069"/>
        <w:jc w:val="both"/>
        <w:rPr>
          <w:rFonts w:ascii="Arial" w:hAnsi="Arial" w:cs="Arial"/>
          <w:sz w:val="24"/>
          <w:lang w:val="ca-ES-valencia"/>
        </w:rPr>
      </w:pPr>
      <w:r w:rsidRPr="00A07ACE">
        <w:rPr>
          <w:rFonts w:ascii="Arial" w:hAnsi="Arial" w:cs="Arial"/>
          <w:sz w:val="24"/>
          <w:lang w:val="ca-ES-valencia"/>
        </w:rPr>
        <w:t>- Les mesures relacionades amb la inclusió educativa. </w:t>
      </w:r>
    </w:p>
    <w:p w:rsidR="00B26562" w:rsidRPr="00A07ACE" w:rsidRDefault="00B26562" w:rsidP="00B26562">
      <w:pPr>
        <w:spacing w:before="120" w:after="120"/>
        <w:ind w:left="1069"/>
        <w:jc w:val="both"/>
        <w:rPr>
          <w:rFonts w:ascii="Arial" w:hAnsi="Arial" w:cs="Arial"/>
          <w:sz w:val="24"/>
          <w:lang w:val="ca-ES-valencia"/>
        </w:rPr>
      </w:pPr>
      <w:r w:rsidRPr="00A07ACE">
        <w:rPr>
          <w:rFonts w:ascii="Arial" w:hAnsi="Arial" w:cs="Arial"/>
          <w:sz w:val="24"/>
          <w:lang w:val="ca-ES-valencia"/>
        </w:rPr>
        <w:t>- Altres qüestions que considere la persona candidata. </w:t>
      </w:r>
    </w:p>
    <w:p w:rsidR="00B26562" w:rsidRPr="00D84532" w:rsidRDefault="00B26562" w:rsidP="00B26562">
      <w:pPr>
        <w:spacing w:before="120" w:after="120"/>
        <w:ind w:left="1069"/>
        <w:jc w:val="both"/>
        <w:rPr>
          <w:rFonts w:ascii="Arial" w:hAnsi="Arial" w:cs="Arial"/>
          <w:b/>
          <w:sz w:val="24"/>
          <w:lang w:val="ca-ES-valencia"/>
        </w:rPr>
      </w:pPr>
    </w:p>
    <w:p w:rsidR="00CD753C" w:rsidRPr="00D84532" w:rsidRDefault="00A07ACE" w:rsidP="00B26562">
      <w:pPr>
        <w:numPr>
          <w:ilvl w:val="0"/>
          <w:numId w:val="2"/>
        </w:numPr>
        <w:spacing w:before="120" w:after="120"/>
        <w:jc w:val="both"/>
        <w:rPr>
          <w:rFonts w:ascii="Arial" w:hAnsi="Arial" w:cs="Arial"/>
          <w:b/>
          <w:sz w:val="24"/>
          <w:lang w:val="ca-ES-valencia"/>
        </w:rPr>
      </w:pPr>
      <w:r w:rsidRPr="00D84532">
        <w:rPr>
          <w:rFonts w:ascii="Arial" w:hAnsi="Arial" w:cs="Arial"/>
          <w:b/>
          <w:bCs/>
          <w:sz w:val="24"/>
          <w:lang w:val="ca-ES-valencia"/>
        </w:rPr>
        <w:t xml:space="preserve">Línies d'actuació i plans concrets que permeten la consecució dels objectius. </w:t>
      </w:r>
      <w:r w:rsidRPr="00D84532">
        <w:rPr>
          <w:rFonts w:ascii="Arial" w:hAnsi="Arial" w:cs="Arial"/>
          <w:b/>
          <w:sz w:val="24"/>
          <w:lang w:val="ca-ES-valencia"/>
        </w:rPr>
        <w:t>Aquestes faran referència</w:t>
      </w:r>
      <w:r w:rsidR="00195E82" w:rsidRPr="00D84532">
        <w:rPr>
          <w:rFonts w:ascii="Arial" w:hAnsi="Arial" w:cs="Arial"/>
          <w:b/>
          <w:sz w:val="24"/>
          <w:lang w:val="ca-ES-valencia"/>
        </w:rPr>
        <w:t xml:space="preserve"> a, </w:t>
      </w:r>
      <w:r w:rsidRPr="00D84532">
        <w:rPr>
          <w:rFonts w:ascii="Arial" w:hAnsi="Arial" w:cs="Arial"/>
          <w:b/>
          <w:sz w:val="24"/>
          <w:lang w:val="ca-ES-valencia"/>
        </w:rPr>
        <w:t>almenys</w:t>
      </w:r>
      <w:r w:rsidR="006426B1" w:rsidRPr="00D84532">
        <w:rPr>
          <w:rFonts w:ascii="Arial" w:hAnsi="Arial" w:cs="Arial"/>
          <w:b/>
          <w:sz w:val="24"/>
          <w:lang w:val="ca-ES-valencia"/>
        </w:rPr>
        <w:t>:</w:t>
      </w:r>
    </w:p>
    <w:p w:rsidR="007E43A3" w:rsidRDefault="007E43A3" w:rsidP="007E43A3">
      <w:pPr>
        <w:pStyle w:val="Prrafodelista"/>
        <w:ind w:left="1069"/>
        <w:jc w:val="both"/>
        <w:rPr>
          <w:rFonts w:ascii="Arial" w:hAnsi="Arial" w:cs="Arial"/>
          <w:sz w:val="24"/>
          <w:lang w:val="ca-ES-valencia"/>
        </w:rPr>
      </w:pPr>
      <w:r w:rsidRPr="007E43A3">
        <w:rPr>
          <w:rFonts w:ascii="Arial" w:hAnsi="Arial" w:cs="Arial"/>
          <w:sz w:val="24"/>
          <w:lang w:val="ca-ES-valencia"/>
        </w:rPr>
        <w:t>Es farà referència als Projectes i Plans del centre educatiu establits en els corresponents Reglaments Orgànics i Funcionals i Instruccions d'inici de curs, i les propostes de millores corresponents.</w:t>
      </w:r>
    </w:p>
    <w:p w:rsidR="007E43A3" w:rsidRPr="007E43A3" w:rsidRDefault="007E43A3" w:rsidP="007E43A3">
      <w:pPr>
        <w:pStyle w:val="Prrafodelista"/>
        <w:ind w:left="1069"/>
        <w:jc w:val="both"/>
        <w:rPr>
          <w:rFonts w:ascii="Arial" w:hAnsi="Arial" w:cs="Arial"/>
          <w:sz w:val="24"/>
          <w:lang w:val="ca-ES-valencia"/>
        </w:rPr>
      </w:pPr>
    </w:p>
    <w:p w:rsidR="00CD753C" w:rsidRPr="00D84532" w:rsidRDefault="00A07ACE">
      <w:pPr>
        <w:ind w:left="1418"/>
        <w:jc w:val="both"/>
        <w:rPr>
          <w:rFonts w:ascii="Arial" w:hAnsi="Arial" w:cs="Arial"/>
          <w:sz w:val="24"/>
          <w:lang w:val="ca-ES-valencia"/>
        </w:rPr>
      </w:pPr>
      <w:r w:rsidRPr="00D84532">
        <w:rPr>
          <w:rFonts w:ascii="Arial" w:hAnsi="Arial" w:cs="Arial"/>
          <w:sz w:val="24"/>
          <w:lang w:val="ca-ES-valencia"/>
        </w:rPr>
        <w:t xml:space="preserve">A tall d’exemple, també </w:t>
      </w:r>
      <w:r w:rsidR="00195E82" w:rsidRPr="00D84532">
        <w:rPr>
          <w:rFonts w:ascii="Arial" w:hAnsi="Arial" w:cs="Arial"/>
          <w:sz w:val="24"/>
          <w:lang w:val="ca-ES-valencia"/>
        </w:rPr>
        <w:t>s</w:t>
      </w:r>
      <w:r w:rsidRPr="00D84532">
        <w:rPr>
          <w:rFonts w:ascii="Arial" w:hAnsi="Arial" w:cs="Arial"/>
          <w:sz w:val="24"/>
          <w:lang w:val="ca-ES-valencia"/>
        </w:rPr>
        <w:t>’hi podran incorporar:</w:t>
      </w:r>
    </w:p>
    <w:p w:rsidR="00A07ACE" w:rsidRPr="00D84532" w:rsidRDefault="00A07ACE" w:rsidP="00E67696">
      <w:pPr>
        <w:numPr>
          <w:ilvl w:val="0"/>
          <w:numId w:val="3"/>
        </w:numPr>
        <w:tabs>
          <w:tab w:val="left" w:pos="2138"/>
        </w:tabs>
        <w:ind w:left="2138"/>
        <w:jc w:val="both"/>
        <w:rPr>
          <w:rFonts w:ascii="Arial" w:hAnsi="Arial" w:cs="Arial"/>
          <w:sz w:val="24"/>
          <w:lang w:val="ca-ES-valencia"/>
        </w:rPr>
      </w:pPr>
      <w:r w:rsidRPr="00D84532">
        <w:rPr>
          <w:rFonts w:ascii="Arial" w:hAnsi="Arial" w:cs="Arial"/>
          <w:sz w:val="24"/>
          <w:lang w:val="ca-ES-valencia"/>
        </w:rPr>
        <w:t>Estratègies bàsiques sobre l’organització i gestió del centre.</w:t>
      </w:r>
      <w:r w:rsidR="006426B1" w:rsidRPr="00D84532">
        <w:rPr>
          <w:rFonts w:ascii="Arial" w:hAnsi="Arial" w:cs="Arial"/>
          <w:sz w:val="24"/>
          <w:lang w:val="ca-ES-valencia"/>
        </w:rPr>
        <w:t xml:space="preserve"> </w:t>
      </w:r>
    </w:p>
    <w:p w:rsidR="00CD753C" w:rsidRPr="00D84532" w:rsidRDefault="00A07ACE" w:rsidP="00E67696">
      <w:pPr>
        <w:numPr>
          <w:ilvl w:val="0"/>
          <w:numId w:val="3"/>
        </w:numPr>
        <w:tabs>
          <w:tab w:val="left" w:pos="2138"/>
        </w:tabs>
        <w:ind w:left="2138"/>
        <w:jc w:val="both"/>
        <w:rPr>
          <w:rFonts w:ascii="Arial" w:hAnsi="Arial" w:cs="Arial"/>
          <w:sz w:val="24"/>
          <w:lang w:val="ca-ES-valencia"/>
        </w:rPr>
      </w:pPr>
      <w:r w:rsidRPr="00D84532">
        <w:rPr>
          <w:rFonts w:ascii="Arial" w:hAnsi="Arial" w:cs="Arial"/>
          <w:sz w:val="24"/>
          <w:lang w:val="ca-ES-valencia"/>
        </w:rPr>
        <w:t xml:space="preserve">Plantejaments pedagògics i propostes de millora relacionats amb els processos d’ensenyament i aprenentatge de l’alumnat. </w:t>
      </w:r>
    </w:p>
    <w:p w:rsidR="00A07ACE" w:rsidRPr="00D84532" w:rsidRDefault="006426B1">
      <w:pPr>
        <w:numPr>
          <w:ilvl w:val="0"/>
          <w:numId w:val="3"/>
        </w:numPr>
        <w:tabs>
          <w:tab w:val="left" w:pos="2138"/>
        </w:tabs>
        <w:ind w:left="2138"/>
        <w:jc w:val="both"/>
        <w:rPr>
          <w:rFonts w:ascii="Arial" w:hAnsi="Arial" w:cs="Arial"/>
          <w:sz w:val="24"/>
          <w:lang w:val="ca-ES-valencia"/>
        </w:rPr>
      </w:pPr>
      <w:r w:rsidRPr="00D84532">
        <w:rPr>
          <w:rFonts w:ascii="Arial" w:hAnsi="Arial" w:cs="Arial"/>
          <w:sz w:val="24"/>
          <w:lang w:val="ca-ES-valencia"/>
        </w:rPr>
        <w:t xml:space="preserve">Criteris </w:t>
      </w:r>
      <w:r w:rsidR="00A07ACE" w:rsidRPr="00D84532">
        <w:rPr>
          <w:rFonts w:ascii="Arial" w:hAnsi="Arial" w:cs="Arial"/>
          <w:sz w:val="24"/>
          <w:lang w:val="ca-ES-valencia"/>
        </w:rPr>
        <w:t>relatius a les activitats complementàries i extraescolars.</w:t>
      </w:r>
    </w:p>
    <w:p w:rsidR="00CD753C" w:rsidRPr="00D84532" w:rsidRDefault="00A07ACE">
      <w:pPr>
        <w:numPr>
          <w:ilvl w:val="0"/>
          <w:numId w:val="3"/>
        </w:numPr>
        <w:tabs>
          <w:tab w:val="left" w:pos="2138"/>
        </w:tabs>
        <w:spacing w:after="120"/>
        <w:ind w:left="2138"/>
        <w:jc w:val="both"/>
        <w:rPr>
          <w:rFonts w:ascii="Arial" w:hAnsi="Arial" w:cs="Arial"/>
          <w:sz w:val="24"/>
          <w:lang w:val="ca-ES-valencia"/>
        </w:rPr>
      </w:pPr>
      <w:r w:rsidRPr="00D84532">
        <w:rPr>
          <w:rFonts w:ascii="Arial" w:hAnsi="Arial" w:cs="Arial"/>
          <w:sz w:val="24"/>
          <w:lang w:val="ca-ES-valencia"/>
        </w:rPr>
        <w:t xml:space="preserve">Altres punts importants per al centres o el seu context socioeducatiu. </w:t>
      </w:r>
    </w:p>
    <w:p w:rsidR="00CD753C" w:rsidRPr="00D84532" w:rsidRDefault="006426B1">
      <w:pPr>
        <w:numPr>
          <w:ilvl w:val="0"/>
          <w:numId w:val="2"/>
        </w:numPr>
        <w:spacing w:before="120" w:after="120"/>
        <w:jc w:val="both"/>
        <w:rPr>
          <w:rFonts w:ascii="Arial" w:hAnsi="Arial" w:cs="Arial"/>
          <w:b/>
          <w:sz w:val="24"/>
          <w:lang w:val="ca-ES-valencia"/>
        </w:rPr>
      </w:pPr>
      <w:r w:rsidRPr="00D84532">
        <w:rPr>
          <w:rFonts w:ascii="Arial" w:hAnsi="Arial" w:cs="Arial"/>
          <w:b/>
          <w:sz w:val="24"/>
          <w:lang w:val="ca-ES-valencia"/>
        </w:rPr>
        <w:t>Composició de</w:t>
      </w:r>
      <w:r w:rsidR="00A07ACE" w:rsidRPr="00D84532">
        <w:rPr>
          <w:rFonts w:ascii="Arial" w:hAnsi="Arial" w:cs="Arial"/>
          <w:b/>
          <w:sz w:val="24"/>
          <w:lang w:val="ca-ES-valencia"/>
        </w:rPr>
        <w:t xml:space="preserve"> </w:t>
      </w:r>
      <w:r w:rsidRPr="00D84532">
        <w:rPr>
          <w:rFonts w:ascii="Arial" w:hAnsi="Arial" w:cs="Arial"/>
          <w:b/>
          <w:sz w:val="24"/>
          <w:lang w:val="ca-ES-valencia"/>
        </w:rPr>
        <w:t>l</w:t>
      </w:r>
      <w:r w:rsidR="00A07ACE" w:rsidRPr="00D84532">
        <w:rPr>
          <w:rFonts w:ascii="Arial" w:hAnsi="Arial" w:cs="Arial"/>
          <w:b/>
          <w:sz w:val="24"/>
          <w:lang w:val="ca-ES-valencia"/>
        </w:rPr>
        <w:t>’</w:t>
      </w:r>
      <w:r w:rsidRPr="00D84532">
        <w:rPr>
          <w:rFonts w:ascii="Arial" w:hAnsi="Arial" w:cs="Arial"/>
          <w:b/>
          <w:sz w:val="24"/>
          <w:lang w:val="ca-ES-valencia"/>
        </w:rPr>
        <w:t>equip directi</w:t>
      </w:r>
      <w:r w:rsidR="00A07ACE" w:rsidRPr="00D84532">
        <w:rPr>
          <w:rFonts w:ascii="Arial" w:hAnsi="Arial" w:cs="Arial"/>
          <w:b/>
          <w:sz w:val="24"/>
          <w:lang w:val="ca-ES-valencia"/>
        </w:rPr>
        <w:t>u</w:t>
      </w:r>
      <w:r w:rsidRPr="00D84532">
        <w:rPr>
          <w:rStyle w:val="Ancladenotaalpie"/>
          <w:rFonts w:ascii="Arial" w:hAnsi="Arial" w:cs="Arial"/>
          <w:b/>
          <w:sz w:val="24"/>
          <w:lang w:val="ca-ES-valencia"/>
        </w:rPr>
        <w:footnoteReference w:id="1"/>
      </w:r>
      <w:r w:rsidRPr="00D84532">
        <w:rPr>
          <w:rFonts w:ascii="Arial" w:hAnsi="Arial" w:cs="Arial"/>
          <w:b/>
          <w:sz w:val="24"/>
          <w:lang w:val="ca-ES-valencia"/>
        </w:rPr>
        <w:t>.</w:t>
      </w:r>
    </w:p>
    <w:p w:rsidR="00B26562" w:rsidRPr="00D84532" w:rsidRDefault="00B26562" w:rsidP="00B26562">
      <w:pPr>
        <w:spacing w:before="120" w:after="120"/>
        <w:ind w:left="1069"/>
        <w:jc w:val="both"/>
        <w:rPr>
          <w:rFonts w:ascii="Arial" w:hAnsi="Arial" w:cs="Arial"/>
          <w:sz w:val="24"/>
          <w:lang w:val="ca-ES-valencia"/>
        </w:rPr>
      </w:pPr>
      <w:r w:rsidRPr="00D84532">
        <w:rPr>
          <w:rFonts w:ascii="Arial" w:hAnsi="Arial" w:cs="Arial"/>
          <w:sz w:val="24"/>
          <w:lang w:val="ca-ES-valencia"/>
        </w:rPr>
        <w:t>S'hi inclourà breu </w:t>
      </w:r>
      <w:r w:rsidRPr="00D84532">
        <w:rPr>
          <w:rFonts w:ascii="Arial" w:hAnsi="Arial" w:cs="Arial"/>
          <w:i/>
          <w:iCs/>
          <w:sz w:val="24"/>
          <w:lang w:val="ca-ES-valencia"/>
        </w:rPr>
        <w:t>currículum</w:t>
      </w:r>
      <w:r w:rsidRPr="00D84532">
        <w:rPr>
          <w:rFonts w:ascii="Arial" w:hAnsi="Arial" w:cs="Arial"/>
          <w:sz w:val="24"/>
          <w:lang w:val="ca-ES-valencia"/>
        </w:rPr>
        <w:t> de cadascun dels membres. És imprescindible la proposta, almenys, de la direcció d'estudis i la secretaria del centre.</w:t>
      </w:r>
    </w:p>
    <w:p w:rsidR="00B26562" w:rsidRPr="00D84532" w:rsidRDefault="00B26562" w:rsidP="00B26562">
      <w:pPr>
        <w:spacing w:before="120" w:after="120"/>
        <w:ind w:left="1069"/>
        <w:jc w:val="both"/>
        <w:rPr>
          <w:rFonts w:ascii="Arial" w:hAnsi="Arial" w:cs="Arial"/>
          <w:b/>
          <w:sz w:val="24"/>
          <w:lang w:val="ca-ES-valencia"/>
        </w:rPr>
      </w:pPr>
    </w:p>
    <w:p w:rsidR="00B26562" w:rsidRPr="00D84532" w:rsidRDefault="00B26562" w:rsidP="00B26562">
      <w:pPr>
        <w:spacing w:before="120" w:after="120"/>
        <w:ind w:left="1069"/>
        <w:jc w:val="both"/>
        <w:rPr>
          <w:rFonts w:ascii="Arial" w:hAnsi="Arial" w:cs="Arial"/>
          <w:b/>
          <w:sz w:val="24"/>
          <w:lang w:val="ca-ES-valencia"/>
        </w:rPr>
      </w:pPr>
    </w:p>
    <w:p w:rsidR="00B26562" w:rsidRPr="00D84532" w:rsidRDefault="00B26562" w:rsidP="00B26562">
      <w:pPr>
        <w:spacing w:before="120" w:after="120"/>
        <w:ind w:left="1069"/>
        <w:jc w:val="both"/>
        <w:rPr>
          <w:rFonts w:ascii="Arial" w:hAnsi="Arial" w:cs="Arial"/>
          <w:b/>
          <w:sz w:val="24"/>
          <w:lang w:val="ca-ES-valencia"/>
        </w:rPr>
      </w:pPr>
    </w:p>
    <w:p w:rsidR="00CD753C" w:rsidRPr="00D84532" w:rsidRDefault="00B26562" w:rsidP="00727840">
      <w:pPr>
        <w:numPr>
          <w:ilvl w:val="0"/>
          <w:numId w:val="2"/>
        </w:numPr>
        <w:spacing w:before="120" w:after="120"/>
        <w:jc w:val="both"/>
        <w:rPr>
          <w:rFonts w:ascii="Arial" w:hAnsi="Arial" w:cs="Arial"/>
          <w:b/>
          <w:sz w:val="24"/>
          <w:lang w:val="ca-ES-valencia"/>
        </w:rPr>
      </w:pPr>
      <w:r w:rsidRPr="00D84532">
        <w:rPr>
          <w:rFonts w:ascii="Arial" w:hAnsi="Arial" w:cs="Arial"/>
          <w:b/>
          <w:bCs/>
          <w:sz w:val="24"/>
          <w:lang w:val="ca-ES-valencia"/>
        </w:rPr>
        <w:t>Procediments d'avaluació de la gestió directiva i del mateix projecte</w:t>
      </w:r>
      <w:r w:rsidR="006426B1" w:rsidRPr="00D84532">
        <w:rPr>
          <w:rFonts w:ascii="Arial" w:hAnsi="Arial" w:cs="Arial"/>
          <w:b/>
          <w:sz w:val="24"/>
          <w:lang w:val="ca-ES-valencia"/>
        </w:rPr>
        <w:t>.</w:t>
      </w:r>
    </w:p>
    <w:p w:rsidR="00B26562" w:rsidRPr="00D84532" w:rsidRDefault="00B26562" w:rsidP="00B26562">
      <w:pPr>
        <w:spacing w:before="120" w:after="120"/>
        <w:ind w:left="1069"/>
        <w:jc w:val="both"/>
        <w:rPr>
          <w:rFonts w:ascii="Arial" w:hAnsi="Arial" w:cs="Arial"/>
          <w:b/>
          <w:sz w:val="24"/>
          <w:lang w:val="ca-ES-valencia"/>
        </w:rPr>
      </w:pPr>
      <w:r w:rsidRPr="00D84532">
        <w:rPr>
          <w:rFonts w:ascii="Arial" w:hAnsi="Arial" w:cs="Arial"/>
          <w:sz w:val="24"/>
          <w:lang w:val="ca-ES-valencia"/>
        </w:rPr>
        <w:t>Es valorarà la concreció en indicadors o paràmetres, estratègies i calendari d'aplicació.</w:t>
      </w:r>
    </w:p>
    <w:p w:rsidR="00B26562" w:rsidRPr="00D84532" w:rsidRDefault="00B26562">
      <w:pPr>
        <w:numPr>
          <w:ilvl w:val="0"/>
          <w:numId w:val="2"/>
        </w:numPr>
        <w:spacing w:before="120" w:after="120"/>
        <w:jc w:val="both"/>
        <w:rPr>
          <w:rFonts w:ascii="Arial" w:hAnsi="Arial" w:cs="Arial"/>
          <w:b/>
          <w:sz w:val="24"/>
          <w:lang w:val="ca-ES-valencia"/>
        </w:rPr>
      </w:pPr>
      <w:r w:rsidRPr="00D84532">
        <w:rPr>
          <w:rFonts w:ascii="Arial" w:hAnsi="Arial" w:cs="Arial"/>
          <w:b/>
          <w:bCs/>
          <w:sz w:val="24"/>
          <w:lang w:val="ca-ES-valencia"/>
        </w:rPr>
        <w:t>Qualsevol altre aspecte que l'aspirant considere rellevant. </w:t>
      </w:r>
    </w:p>
    <w:p w:rsidR="00B26562" w:rsidRPr="00D84532" w:rsidRDefault="00B26562" w:rsidP="00B26562">
      <w:pPr>
        <w:pStyle w:val="p5"/>
        <w:spacing w:before="0" w:beforeAutospacing="0" w:after="0" w:afterAutospacing="0"/>
        <w:ind w:left="708" w:firstLine="361"/>
        <w:jc w:val="both"/>
        <w:rPr>
          <w:rStyle w:val="t12"/>
          <w:rFonts w:ascii="Arial" w:hAnsi="Arial" w:cs="Arial"/>
          <w:color w:val="000000"/>
          <w:lang w:val="ca-ES-valencia"/>
        </w:rPr>
      </w:pPr>
      <w:r w:rsidRPr="00490B87">
        <w:rPr>
          <w:rStyle w:val="t21"/>
          <w:rFonts w:ascii="Arial" w:hAnsi="Arial" w:cs="Arial"/>
          <w:color w:val="000000"/>
          <w:lang w:val="ca-ES-valencia"/>
        </w:rPr>
        <w:t>El document tindrà una extensió màxima de 30 pàgines DIN A-4, </w:t>
      </w:r>
      <w:r w:rsidRPr="00490B87">
        <w:rPr>
          <w:rStyle w:val="t22"/>
          <w:rFonts w:ascii="Arial" w:hAnsi="Arial" w:cs="Arial"/>
          <w:color w:val="000000"/>
          <w:lang w:val="ca-ES-valencia"/>
        </w:rPr>
        <w:t>escrites a doble esp</w:t>
      </w:r>
      <w:r w:rsidRPr="00490B87">
        <w:rPr>
          <w:rStyle w:val="t23"/>
          <w:rFonts w:ascii="Arial" w:hAnsi="Arial" w:cs="Arial"/>
          <w:color w:val="000000"/>
          <w:lang w:val="ca-ES-valencia"/>
        </w:rPr>
        <w:t>ai, </w:t>
      </w:r>
      <w:r w:rsidRPr="00490B87">
        <w:rPr>
          <w:rStyle w:val="t22"/>
          <w:rFonts w:ascii="Arial" w:hAnsi="Arial" w:cs="Arial"/>
          <w:color w:val="000000"/>
          <w:lang w:val="ca-ES-valencia"/>
        </w:rPr>
        <w:t>amb lletra </w:t>
      </w:r>
      <w:r w:rsidRPr="00490B87">
        <w:rPr>
          <w:rStyle w:val="t14"/>
          <w:rFonts w:ascii="Arial" w:hAnsi="Arial" w:cs="Arial"/>
          <w:color w:val="000000"/>
          <w:lang w:val="ca-ES-valencia"/>
        </w:rPr>
        <w:t>“</w:t>
      </w:r>
      <w:proofErr w:type="spellStart"/>
      <w:r w:rsidRPr="00490B87">
        <w:rPr>
          <w:rStyle w:val="t14"/>
          <w:rFonts w:ascii="Arial" w:hAnsi="Arial" w:cs="Arial"/>
          <w:color w:val="000000"/>
          <w:lang w:val="ca-ES-valencia"/>
        </w:rPr>
        <w:t>Arial</w:t>
      </w:r>
      <w:proofErr w:type="spellEnd"/>
      <w:r w:rsidRPr="00490B87">
        <w:rPr>
          <w:rStyle w:val="t14"/>
          <w:rFonts w:ascii="Arial" w:hAnsi="Arial" w:cs="Arial"/>
          <w:color w:val="000000"/>
          <w:lang w:val="ca-ES-valencia"/>
        </w:rPr>
        <w:t xml:space="preserve">” (no s'admetrà cap altra tipologia </w:t>
      </w:r>
      <w:proofErr w:type="spellStart"/>
      <w:r w:rsidRPr="00490B87">
        <w:rPr>
          <w:rStyle w:val="t14"/>
          <w:rFonts w:ascii="Arial" w:hAnsi="Arial" w:cs="Arial"/>
          <w:color w:val="000000"/>
          <w:lang w:val="ca-ES-valencia"/>
        </w:rPr>
        <w:t>d'Arial</w:t>
      </w:r>
      <w:proofErr w:type="spellEnd"/>
      <w:r w:rsidRPr="00490B87">
        <w:rPr>
          <w:rStyle w:val="t14"/>
          <w:rFonts w:ascii="Arial" w:hAnsi="Arial" w:cs="Arial"/>
          <w:color w:val="000000"/>
          <w:lang w:val="ca-ES-valencia"/>
        </w:rPr>
        <w:t>) </w:t>
      </w:r>
      <w:r w:rsidRPr="00490B87">
        <w:rPr>
          <w:rStyle w:val="t15"/>
          <w:rFonts w:ascii="Arial" w:hAnsi="Arial" w:cs="Arial"/>
          <w:color w:val="000000"/>
          <w:lang w:val="ca-ES-valencia"/>
        </w:rPr>
        <w:t>i amb un cos de lletra de 12 punts, sense comprimir</w:t>
      </w:r>
      <w:r w:rsidRPr="00490B87">
        <w:rPr>
          <w:rStyle w:val="t9"/>
          <w:rFonts w:ascii="Arial" w:hAnsi="Arial" w:cs="Arial"/>
          <w:color w:val="000000"/>
          <w:lang w:val="ca-ES-valencia"/>
        </w:rPr>
        <w:t>.</w:t>
      </w:r>
      <w:r w:rsidRPr="00D84532">
        <w:rPr>
          <w:rStyle w:val="t9"/>
          <w:rFonts w:ascii="Arial" w:hAnsi="Arial" w:cs="Arial"/>
          <w:color w:val="000000"/>
          <w:lang w:val="ca-ES-valencia"/>
        </w:rPr>
        <w:t xml:space="preserve"> A aquest efecte, i </w:t>
      </w:r>
      <w:r w:rsidRPr="00D84532">
        <w:rPr>
          <w:rStyle w:val="t11"/>
          <w:rFonts w:ascii="Arial" w:hAnsi="Arial" w:cs="Arial"/>
          <w:color w:val="000000"/>
          <w:lang w:val="ca-ES-valencia"/>
        </w:rPr>
        <w:t>si és e</w:t>
      </w:r>
      <w:r w:rsidRPr="00D84532">
        <w:rPr>
          <w:rStyle w:val="t9"/>
          <w:rFonts w:ascii="Arial" w:hAnsi="Arial" w:cs="Arial"/>
          <w:color w:val="000000"/>
          <w:lang w:val="ca-ES-valencia"/>
        </w:rPr>
        <w:t>l cas, no comptaran </w:t>
      </w:r>
      <w:r w:rsidRPr="00D84532">
        <w:rPr>
          <w:rStyle w:val="t10"/>
          <w:rFonts w:ascii="Arial" w:hAnsi="Arial" w:cs="Arial"/>
          <w:color w:val="000000"/>
          <w:lang w:val="ca-ES-valencia"/>
        </w:rPr>
        <w:t>la portada i contraportada, índex ni els possibles annexos al cos</w:t>
      </w:r>
      <w:r w:rsidR="003D43B1">
        <w:rPr>
          <w:rStyle w:val="t10"/>
          <w:rFonts w:ascii="Arial" w:hAnsi="Arial" w:cs="Arial"/>
          <w:color w:val="000000"/>
          <w:lang w:val="ca-ES-valencia"/>
        </w:rPr>
        <w:t xml:space="preserve"> </w:t>
      </w:r>
      <w:r w:rsidRPr="00D84532">
        <w:rPr>
          <w:rStyle w:val="t10"/>
          <w:rFonts w:ascii="Arial" w:hAnsi="Arial" w:cs="Arial"/>
          <w:color w:val="000000"/>
          <w:lang w:val="ca-ES-valencia"/>
        </w:rPr>
        <w:t>principal del document, que no podran ser objecte de valoració</w:t>
      </w:r>
      <w:r w:rsidRPr="00D84532">
        <w:rPr>
          <w:rStyle w:val="t13"/>
          <w:rFonts w:ascii="Arial" w:hAnsi="Arial" w:cs="Arial"/>
          <w:b/>
          <w:bCs/>
          <w:color w:val="000000"/>
          <w:lang w:val="ca-ES-valencia"/>
        </w:rPr>
        <w:t>. </w:t>
      </w:r>
      <w:r w:rsidRPr="00D84532">
        <w:rPr>
          <w:rStyle w:val="t12"/>
          <w:rFonts w:ascii="Arial" w:hAnsi="Arial" w:cs="Arial"/>
          <w:color w:val="000000"/>
          <w:lang w:val="ca-ES-valencia"/>
        </w:rPr>
        <w:t>En el cas d'utilitzar taules o gràfics l'interlineat podrà ser senzill.</w:t>
      </w:r>
    </w:p>
    <w:p w:rsidR="00B26562" w:rsidRPr="00D84532" w:rsidRDefault="00B26562" w:rsidP="00B26562">
      <w:pPr>
        <w:pStyle w:val="p5"/>
        <w:spacing w:before="0" w:beforeAutospacing="0" w:after="0" w:afterAutospacing="0"/>
        <w:ind w:left="708" w:firstLine="361"/>
        <w:jc w:val="both"/>
        <w:rPr>
          <w:rFonts w:ascii="Arial" w:hAnsi="Arial" w:cs="Arial"/>
          <w:b/>
          <w:bCs/>
          <w:color w:val="000000"/>
          <w:lang w:val="ca-ES-valencia"/>
        </w:rPr>
      </w:pPr>
    </w:p>
    <w:p w:rsidR="00B26562" w:rsidRPr="00D84532" w:rsidRDefault="00B26562" w:rsidP="00B26562">
      <w:pPr>
        <w:pStyle w:val="Ttulo2"/>
        <w:numPr>
          <w:ilvl w:val="0"/>
          <w:numId w:val="0"/>
        </w:numPr>
        <w:ind w:left="720" w:firstLine="349"/>
        <w:jc w:val="both"/>
        <w:rPr>
          <w:rFonts w:ascii="Arial" w:hAnsi="Arial" w:cs="Arial"/>
          <w:b w:val="0"/>
          <w:bCs/>
          <w:color w:val="000000"/>
          <w:szCs w:val="24"/>
          <w:lang w:val="ca-ES-valencia"/>
        </w:rPr>
      </w:pPr>
      <w:bookmarkStart w:id="0" w:name="_GoBack"/>
      <w:bookmarkEnd w:id="0"/>
      <w:r w:rsidRPr="00D84532">
        <w:rPr>
          <w:rFonts w:ascii="Arial" w:hAnsi="Arial" w:cs="Arial"/>
          <w:b w:val="0"/>
          <w:bCs/>
          <w:color w:val="000000"/>
          <w:szCs w:val="24"/>
          <w:lang w:val="ca-ES-valencia"/>
        </w:rPr>
        <w:t>Així mateix, l'incompliment de qualsevol dels requisits del projecte recollits en aquest annex II, excepte en aquells casos en què la Direcció Territorial haja eximit motivadament la candidatura d'alguns dels requisits que ha de reunir l'equip directiu, no serà corregible per l'interessat </w:t>
      </w:r>
      <w:r w:rsidRPr="00D84532">
        <w:rPr>
          <w:rStyle w:val="t27"/>
          <w:rFonts w:ascii="Arial" w:hAnsi="Arial" w:cs="Arial"/>
          <w:b w:val="0"/>
          <w:bCs/>
          <w:color w:val="000000"/>
          <w:szCs w:val="24"/>
          <w:lang w:val="ca-ES-valencia"/>
        </w:rPr>
        <w:t>o la interessada</w:t>
      </w:r>
      <w:r w:rsidRPr="00D84532">
        <w:rPr>
          <w:rFonts w:ascii="Arial" w:hAnsi="Arial" w:cs="Arial"/>
          <w:b w:val="0"/>
          <w:bCs/>
          <w:color w:val="000000"/>
          <w:szCs w:val="24"/>
          <w:lang w:val="ca-ES-valencia"/>
        </w:rPr>
        <w:t> una vegada vençut el termini de presentació d'instàncies, encara que no comportarà l'exclusió del procés.</w:t>
      </w:r>
    </w:p>
    <w:p w:rsidR="00CD753C" w:rsidRPr="00D84532" w:rsidRDefault="00CD753C">
      <w:pPr>
        <w:rPr>
          <w:rFonts w:ascii="Arial" w:hAnsi="Arial" w:cs="Arial"/>
          <w:sz w:val="24"/>
          <w:lang w:val="ca-ES-valencia"/>
        </w:rPr>
      </w:pPr>
    </w:p>
    <w:p w:rsidR="00CD753C" w:rsidRPr="00D84532" w:rsidRDefault="00CD753C">
      <w:pPr>
        <w:rPr>
          <w:rFonts w:ascii="Arial" w:hAnsi="Arial" w:cs="Arial"/>
          <w:sz w:val="24"/>
          <w:lang w:val="ca-ES-valencia"/>
        </w:rPr>
      </w:pPr>
    </w:p>
    <w:p w:rsidR="00CD753C" w:rsidRPr="00D84532" w:rsidRDefault="00CD753C">
      <w:pPr>
        <w:rPr>
          <w:rFonts w:ascii="Arial" w:hAnsi="Arial" w:cs="Arial"/>
          <w:sz w:val="24"/>
          <w:lang w:val="ca-ES-valencia"/>
        </w:rPr>
      </w:pPr>
    </w:p>
    <w:sectPr w:rsidR="00CD753C" w:rsidRPr="00D84532">
      <w:footerReference w:type="default" r:id="rId7"/>
      <w:pgSz w:w="11906" w:h="16838"/>
      <w:pgMar w:top="1134" w:right="1134" w:bottom="1134" w:left="1134"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6B1" w:rsidRDefault="006426B1">
      <w:r>
        <w:separator/>
      </w:r>
    </w:p>
  </w:endnote>
  <w:endnote w:type="continuationSeparator" w:id="0">
    <w:p w:rsidR="006426B1" w:rsidRDefault="0064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Andale Sans UI">
    <w:panose1 w:val="00000000000000000000"/>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Book Antiqua;Palatino">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3C" w:rsidRDefault="00B54E0C">
    <w:pPr>
      <w:pStyle w:val="Piedepgina"/>
      <w:ind w:right="360"/>
    </w:pPr>
    <w:r>
      <w:rPr>
        <w:noProof/>
      </w:rPr>
      <mc:AlternateContent>
        <mc:Choice Requires="wps">
          <w:drawing>
            <wp:anchor distT="0" distB="0" distL="0" distR="0" simplePos="0" relativeHeight="3" behindDoc="0" locked="0" layoutInCell="1" allowOverlap="1">
              <wp:simplePos x="0" y="0"/>
              <wp:positionH relativeFrom="margin">
                <wp:align>right</wp:align>
              </wp:positionH>
              <wp:positionV relativeFrom="paragraph">
                <wp:posOffset>635</wp:posOffset>
              </wp:positionV>
              <wp:extent cx="14605" cy="146685"/>
              <wp:effectExtent l="0" t="0" r="0" b="0"/>
              <wp:wrapSquare wrapText="largest"/>
              <wp:docPr id="1"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46685"/>
                      </a:xfrm>
                      <a:prstGeom prst="rect">
                        <a:avLst/>
                      </a:prstGeom>
                      <a:solidFill>
                        <a:srgbClr val="FFFFFF">
                          <a:alpha val="0"/>
                        </a:srgbClr>
                      </a:solidFill>
                    </wps:spPr>
                    <wps:txbx>
                      <w:txbxContent>
                        <w:p w:rsidR="00CD753C" w:rsidRDefault="00CD753C">
                          <w:pPr>
                            <w:pStyle w:val="Piedepgina"/>
                            <w:rPr>
                              <w:rStyle w:val="Nmerodepgina"/>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co1" o:spid="_x0000_s1026" type="#_x0000_t202" style="position:absolute;margin-left:-50.05pt;margin-top:.05pt;width:1.15pt;height:11.55pt;z-index:3;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" stroked="f">
              <v:fill opacity="0"/>
              <v:textbox inset="0,0,0,0">
                <w:txbxContent>
                  <w:p w:rsidR="00CD753C" w:rsidRDefault="00CD753C">
                    <w:pPr>
                      <w:pStyle w:val="Piedepgina"/>
                      <w:rPr>
                        <w:rStyle w:val="Nmerodepgina"/>
                      </w:rPr>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6B1" w:rsidRDefault="006426B1">
      <w:r>
        <w:separator/>
      </w:r>
    </w:p>
  </w:footnote>
  <w:footnote w:type="continuationSeparator" w:id="0">
    <w:p w:rsidR="006426B1" w:rsidRDefault="006426B1">
      <w:r>
        <w:continuationSeparator/>
      </w:r>
    </w:p>
  </w:footnote>
  <w:footnote w:id="1">
    <w:p w:rsidR="00CD753C" w:rsidRPr="00D84532" w:rsidRDefault="006426B1">
      <w:pPr>
        <w:jc w:val="both"/>
        <w:rPr>
          <w:lang w:val="ca-ES-valencia"/>
        </w:rPr>
      </w:pPr>
      <w:r w:rsidRPr="00D84532">
        <w:rPr>
          <w:rStyle w:val="Caracteresdenotaalpie"/>
          <w:lang w:val="ca-ES-valencia"/>
        </w:rPr>
        <w:footnoteRef/>
      </w:r>
      <w:r w:rsidRPr="00D84532">
        <w:rPr>
          <w:lang w:val="ca-ES-valencia"/>
        </w:rPr>
        <w:t xml:space="preserve"> </w:t>
      </w:r>
      <w:r w:rsidR="00A07ACE" w:rsidRPr="00D84532">
        <w:rPr>
          <w:color w:val="000000"/>
          <w:lang w:val="ca-ES-valencia"/>
        </w:rPr>
        <w:t>Seran professors fun</w:t>
      </w:r>
      <w:r w:rsidR="00A07ACE" w:rsidRPr="00D84532">
        <w:rPr>
          <w:rStyle w:val="t2"/>
          <w:color w:val="000000"/>
          <w:lang w:val="ca-ES-valencia"/>
        </w:rPr>
        <w:t>cionaris </w:t>
      </w:r>
      <w:r w:rsidR="00A07ACE" w:rsidRPr="00D84532">
        <w:rPr>
          <w:rStyle w:val="t3"/>
          <w:color w:val="000000"/>
          <w:lang w:val="ca-ES-valencia"/>
        </w:rPr>
        <w:t>o professores funcionàries</w:t>
      </w:r>
      <w:r w:rsidR="00A07ACE" w:rsidRPr="00D84532">
        <w:rPr>
          <w:rStyle w:val="t2"/>
          <w:color w:val="000000"/>
          <w:lang w:val="ca-ES-valencia"/>
        </w:rPr>
        <w:t> de carrera, en actiu, amb destinació en el centre. No podran proposar-se professors </w:t>
      </w:r>
      <w:r w:rsidR="00A07ACE" w:rsidRPr="00D84532">
        <w:rPr>
          <w:rStyle w:val="t3"/>
          <w:color w:val="000000"/>
          <w:lang w:val="ca-ES-valencia"/>
        </w:rPr>
        <w:t>o professores</w:t>
      </w:r>
      <w:r w:rsidR="00A07ACE" w:rsidRPr="00D84532">
        <w:rPr>
          <w:rStyle w:val="t2"/>
          <w:color w:val="000000"/>
          <w:lang w:val="ca-ES-valencia"/>
        </w:rPr>
        <w:t> que per qualsevol circu</w:t>
      </w:r>
      <w:r w:rsidR="00A07ACE" w:rsidRPr="00D84532">
        <w:rPr>
          <w:rStyle w:val="t6"/>
          <w:color w:val="000000"/>
          <w:lang w:val="ca-ES-valencia"/>
        </w:rPr>
        <w:t>mstància</w:t>
      </w:r>
      <w:r w:rsidR="00A07ACE" w:rsidRPr="00D84532">
        <w:rPr>
          <w:color w:val="000000"/>
          <w:lang w:val="ca-ES-valencia"/>
        </w:rPr>
        <w:t> no prestar</w:t>
      </w:r>
      <w:r w:rsidR="00A07ACE" w:rsidRPr="00D84532">
        <w:rPr>
          <w:rStyle w:val="t26"/>
          <w:color w:val="000000"/>
          <w:lang w:val="ca-ES-valencia"/>
        </w:rPr>
        <w:t>an</w:t>
      </w:r>
      <w:r w:rsidR="00A07ACE" w:rsidRPr="00D84532">
        <w:rPr>
          <w:color w:val="000000"/>
          <w:lang w:val="ca-ES-valencia"/>
        </w:rPr>
        <w:t> servei en el centre en el curs corresponent a l'inici de període de direcció al qual s'opta. No obstant l'anterior, en aquells centres en els quals per tindre menys de huit unitats o per les seues especials característiques no siga possible que la proposta d'equip directiu complisca amb els requisits anteriors, la Direcció Territorial corresponent podrà determinar eximir d'algun d'ells </w:t>
      </w:r>
      <w:r w:rsidR="00A07ACE" w:rsidRPr="00D84532">
        <w:rPr>
          <w:rStyle w:val="t26"/>
          <w:color w:val="000000"/>
          <w:lang w:val="ca-ES-valencia"/>
        </w:rPr>
        <w:t>e</w:t>
      </w:r>
      <w:r w:rsidR="00A07ACE" w:rsidRPr="00D84532">
        <w:rPr>
          <w:color w:val="000000"/>
          <w:lang w:val="ca-ES-valencia"/>
        </w:rPr>
        <w:t>l professorat proposat.</w:t>
      </w:r>
      <w:r w:rsidRPr="00D84532">
        <w:rPr>
          <w:lang w:val="ca-ES-valenc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55093"/>
    <w:multiLevelType w:val="multilevel"/>
    <w:tmpl w:val="ACE8DF94"/>
    <w:lvl w:ilvl="0">
      <w:start w:val="1"/>
      <w:numFmt w:val="lowerLetter"/>
      <w:lvlText w:val="%1)"/>
      <w:lvlJc w:val="left"/>
      <w:pPr>
        <w:tabs>
          <w:tab w:val="num" w:pos="1069"/>
        </w:tabs>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6D2553"/>
    <w:multiLevelType w:val="multilevel"/>
    <w:tmpl w:val="5136E3CC"/>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2" w15:restartNumberingAfterBreak="0">
    <w:nsid w:val="70BF26F1"/>
    <w:multiLevelType w:val="multilevel"/>
    <w:tmpl w:val="36E09DCC"/>
    <w:lvl w:ilvl="0">
      <w:start w:val="1"/>
      <w:numFmt w:val="bullet"/>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CA3B74"/>
    <w:multiLevelType w:val="hybridMultilevel"/>
    <w:tmpl w:val="E0584154"/>
    <w:lvl w:ilvl="0" w:tplc="A0F8FD08">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3C"/>
    <w:rsid w:val="00195E82"/>
    <w:rsid w:val="003D43B1"/>
    <w:rsid w:val="00490B87"/>
    <w:rsid w:val="006137B6"/>
    <w:rsid w:val="006426B1"/>
    <w:rsid w:val="007E43A3"/>
    <w:rsid w:val="0083607A"/>
    <w:rsid w:val="00A07ACE"/>
    <w:rsid w:val="00B26562"/>
    <w:rsid w:val="00B54E0C"/>
    <w:rsid w:val="00CD753C"/>
    <w:rsid w:val="00D8453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3D768E"/>
  <w15:docId w15:val="{FDF8032A-38B8-4753-AE6F-1F7AD00A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orndale" w:eastAsia="Andale Sans UI" w:hAnsi="Thorndale" w:cs="Mang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Ttulo"/>
    <w:next w:val="Textoindependiente"/>
    <w:uiPriority w:val="9"/>
    <w:qFormat/>
    <w:pPr>
      <w:numPr>
        <w:numId w:val="1"/>
      </w:numPr>
      <w:outlineLvl w:val="0"/>
    </w:pPr>
    <w:rPr>
      <w:bCs/>
      <w:sz w:val="28"/>
      <w:szCs w:val="23"/>
    </w:rPr>
  </w:style>
  <w:style w:type="paragraph" w:styleId="Ttulo2">
    <w:name w:val="heading 2"/>
    <w:basedOn w:val="Normal"/>
    <w:next w:val="Normal"/>
    <w:uiPriority w:val="9"/>
    <w:unhideWhenUsed/>
    <w:qFormat/>
    <w:pPr>
      <w:keepNext/>
      <w:numPr>
        <w:ilvl w:val="1"/>
        <w:numId w:val="1"/>
      </w:numPr>
      <w:jc w:val="center"/>
      <w:outlineLvl w:val="1"/>
    </w:pPr>
    <w:rPr>
      <w:rFonts w:ascii="Book Antiqua;Palatino" w:hAnsi="Book Antiqua;Palatino" w:cs="Book Antiqua;Palatino"/>
      <w:b/>
      <w:sz w:val="24"/>
    </w:rPr>
  </w:style>
  <w:style w:type="paragraph" w:styleId="Ttulo5">
    <w:name w:val="heading 5"/>
    <w:basedOn w:val="Normal"/>
    <w:next w:val="Normal"/>
    <w:uiPriority w:val="9"/>
    <w:unhideWhenUsed/>
    <w:qFormat/>
    <w:pPr>
      <w:keepNext/>
      <w:numPr>
        <w:ilvl w:val="4"/>
        <w:numId w:val="1"/>
      </w:numPr>
      <w:jc w:val="center"/>
      <w:outlineLvl w:val="4"/>
    </w:pPr>
    <w:rPr>
      <w:sz w:val="26"/>
    </w:rPr>
  </w:style>
  <w:style w:type="paragraph" w:styleId="Ttulo8">
    <w:name w:val="heading 8"/>
    <w:basedOn w:val="Normal"/>
    <w:next w:val="Normal"/>
    <w:qFormat/>
    <w:pPr>
      <w:keepNext/>
      <w:numPr>
        <w:ilvl w:val="7"/>
        <w:numId w:val="1"/>
      </w:numPr>
      <w:jc w:val="center"/>
      <w:outlineLvl w:val="7"/>
    </w:pPr>
    <w:rPr>
      <w:sz w:val="24"/>
    </w:rPr>
  </w:style>
  <w:style w:type="paragraph" w:styleId="Ttulo9">
    <w:name w:val="heading 9"/>
    <w:basedOn w:val="Ttulo"/>
    <w:next w:val="Textoindependiente"/>
    <w:qFormat/>
    <w:pPr>
      <w:numPr>
        <w:ilvl w:val="8"/>
        <w:numId w:val="1"/>
      </w:numPr>
      <w:outlineLvl w:val="8"/>
    </w:pPr>
    <w:rPr>
      <w:bCs/>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3z0">
    <w:name w:val="WW8Num3z0"/>
    <w:qFormat/>
    <w:rPr>
      <w:rFonts w:ascii="Wingdings" w:hAnsi="Wingdings" w:cs="Wingdings"/>
    </w:rPr>
  </w:style>
  <w:style w:type="character" w:styleId="Nmerodepgina">
    <w:name w:val="page number"/>
    <w:basedOn w:val="Fuentedeprrafopredeter"/>
  </w:style>
  <w:style w:type="character" w:customStyle="1" w:styleId="Caracteresdenotaalpie">
    <w:name w:val="Caracteres de nota al pie"/>
    <w:basedOn w:val="Fuentedeprrafopredeter"/>
    <w:qFormat/>
    <w:rPr>
      <w:vertAlign w:val="superscript"/>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uiPriority w:val="10"/>
    <w:qFormat/>
    <w:pPr>
      <w:jc w:val="center"/>
    </w:pPr>
    <w:rPr>
      <w:b/>
      <w:sz w:val="24"/>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iedepgina">
    <w:name w:val="footer"/>
    <w:basedOn w:val="Normal"/>
    <w:pPr>
      <w:tabs>
        <w:tab w:val="center" w:pos="4252"/>
        <w:tab w:val="right" w:pos="8504"/>
      </w:tabs>
    </w:pPr>
  </w:style>
  <w:style w:type="paragraph" w:styleId="Textonotapie">
    <w:name w:val="footnote text"/>
    <w:basedOn w:val="Normal"/>
    <w:pPr>
      <w:suppressLineNumbers/>
      <w:ind w:left="339" w:hanging="339"/>
    </w:pPr>
  </w:style>
  <w:style w:type="paragraph" w:customStyle="1" w:styleId="Contenidodelmarco">
    <w:name w:val="Contenido del marco"/>
    <w:basedOn w:val="Textoindependiente"/>
    <w:qFormat/>
  </w:style>
  <w:style w:type="paragraph" w:styleId="Encabezado">
    <w:name w:val="header"/>
    <w:basedOn w:val="Normal"/>
    <w:pPr>
      <w:suppressLineNumbers/>
      <w:tabs>
        <w:tab w:val="center" w:pos="4819"/>
        <w:tab w:val="right" w:pos="9638"/>
      </w:tabs>
    </w:pPr>
  </w:style>
  <w:style w:type="paragraph" w:customStyle="1" w:styleId="Ttulo10">
    <w:name w:val="Título 10"/>
    <w:basedOn w:val="Ttulo"/>
    <w:next w:val="Textoindependiente"/>
    <w:qFormat/>
    <w:pPr>
      <w:tabs>
        <w:tab w:val="num" w:pos="1584"/>
      </w:tabs>
      <w:ind w:left="1584" w:hanging="1584"/>
      <w:outlineLvl w:val="8"/>
    </w:pPr>
    <w:rPr>
      <w:bCs/>
      <w:sz w:val="18"/>
      <w:szCs w:val="15"/>
    </w:rPr>
  </w:style>
  <w:style w:type="paragraph" w:customStyle="1" w:styleId="DocumentMap">
    <w:name w:val="DocumentMap"/>
    <w:qFormat/>
    <w:pPr>
      <w:textAlignment w:val="baseline"/>
    </w:pPr>
    <w:rPr>
      <w:rFonts w:ascii="Liberation Serif" w:eastAsia="NSimSun" w:hAnsi="Liberation Serif" w:cs="Liberation Serif"/>
      <w:kern w:val="2"/>
      <w:lang w:val="ca-E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Prrafodelista">
    <w:name w:val="List Paragraph"/>
    <w:basedOn w:val="Normal"/>
    <w:uiPriority w:val="34"/>
    <w:qFormat/>
    <w:rsid w:val="00195E82"/>
    <w:pPr>
      <w:ind w:left="720"/>
      <w:contextualSpacing/>
    </w:pPr>
    <w:rPr>
      <w:rFonts w:cs="Mangal"/>
      <w:szCs w:val="18"/>
    </w:rPr>
  </w:style>
  <w:style w:type="character" w:customStyle="1" w:styleId="t2">
    <w:name w:val="t2"/>
    <w:basedOn w:val="Fuentedeprrafopredeter"/>
    <w:rsid w:val="00A07ACE"/>
  </w:style>
  <w:style w:type="character" w:customStyle="1" w:styleId="t3">
    <w:name w:val="t3"/>
    <w:basedOn w:val="Fuentedeprrafopredeter"/>
    <w:rsid w:val="00A07ACE"/>
  </w:style>
  <w:style w:type="character" w:customStyle="1" w:styleId="t6">
    <w:name w:val="t6"/>
    <w:basedOn w:val="Fuentedeprrafopredeter"/>
    <w:rsid w:val="00A07ACE"/>
  </w:style>
  <w:style w:type="character" w:customStyle="1" w:styleId="t26">
    <w:name w:val="t26"/>
    <w:basedOn w:val="Fuentedeprrafopredeter"/>
    <w:rsid w:val="00A07ACE"/>
  </w:style>
  <w:style w:type="paragraph" w:customStyle="1" w:styleId="p5">
    <w:name w:val="p5"/>
    <w:basedOn w:val="Normal"/>
    <w:rsid w:val="00B26562"/>
    <w:pPr>
      <w:spacing w:before="100" w:beforeAutospacing="1" w:after="100" w:afterAutospacing="1"/>
    </w:pPr>
    <w:rPr>
      <w:sz w:val="24"/>
      <w:szCs w:val="24"/>
      <w:lang w:eastAsia="es-ES" w:bidi="ar-SA"/>
    </w:rPr>
  </w:style>
  <w:style w:type="character" w:customStyle="1" w:styleId="t20">
    <w:name w:val="t20"/>
    <w:basedOn w:val="Fuentedeprrafopredeter"/>
    <w:rsid w:val="00B26562"/>
  </w:style>
  <w:style w:type="character" w:customStyle="1" w:styleId="t21">
    <w:name w:val="t21"/>
    <w:basedOn w:val="Fuentedeprrafopredeter"/>
    <w:rsid w:val="00B26562"/>
  </w:style>
  <w:style w:type="character" w:customStyle="1" w:styleId="t22">
    <w:name w:val="t22"/>
    <w:basedOn w:val="Fuentedeprrafopredeter"/>
    <w:rsid w:val="00B26562"/>
  </w:style>
  <w:style w:type="character" w:customStyle="1" w:styleId="t23">
    <w:name w:val="t23"/>
    <w:basedOn w:val="Fuentedeprrafopredeter"/>
    <w:rsid w:val="00B26562"/>
  </w:style>
  <w:style w:type="character" w:customStyle="1" w:styleId="t14">
    <w:name w:val="t14"/>
    <w:basedOn w:val="Fuentedeprrafopredeter"/>
    <w:rsid w:val="00B26562"/>
  </w:style>
  <w:style w:type="character" w:customStyle="1" w:styleId="t15">
    <w:name w:val="t15"/>
    <w:basedOn w:val="Fuentedeprrafopredeter"/>
    <w:rsid w:val="00B26562"/>
  </w:style>
  <w:style w:type="character" w:customStyle="1" w:styleId="t9">
    <w:name w:val="t9"/>
    <w:basedOn w:val="Fuentedeprrafopredeter"/>
    <w:rsid w:val="00B26562"/>
  </w:style>
  <w:style w:type="character" w:customStyle="1" w:styleId="t11">
    <w:name w:val="t11"/>
    <w:basedOn w:val="Fuentedeprrafopredeter"/>
    <w:rsid w:val="00B26562"/>
  </w:style>
  <w:style w:type="character" w:customStyle="1" w:styleId="t10">
    <w:name w:val="t10"/>
    <w:basedOn w:val="Fuentedeprrafopredeter"/>
    <w:rsid w:val="00B26562"/>
  </w:style>
  <w:style w:type="character" w:customStyle="1" w:styleId="t13">
    <w:name w:val="t13"/>
    <w:basedOn w:val="Fuentedeprrafopredeter"/>
    <w:rsid w:val="00B26562"/>
  </w:style>
  <w:style w:type="character" w:customStyle="1" w:styleId="t12">
    <w:name w:val="t12"/>
    <w:basedOn w:val="Fuentedeprrafopredeter"/>
    <w:rsid w:val="00B26562"/>
  </w:style>
  <w:style w:type="character" w:customStyle="1" w:styleId="t27">
    <w:name w:val="t27"/>
    <w:basedOn w:val="Fuentedeprrafopredeter"/>
    <w:rsid w:val="00B2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9991">
      <w:bodyDiv w:val="1"/>
      <w:marLeft w:val="0"/>
      <w:marRight w:val="0"/>
      <w:marTop w:val="0"/>
      <w:marBottom w:val="0"/>
      <w:divBdr>
        <w:top w:val="none" w:sz="0" w:space="0" w:color="auto"/>
        <w:left w:val="none" w:sz="0" w:space="0" w:color="auto"/>
        <w:bottom w:val="none" w:sz="0" w:space="0" w:color="auto"/>
        <w:right w:val="none" w:sz="0" w:space="0" w:color="auto"/>
      </w:divBdr>
    </w:div>
    <w:div w:id="691296134">
      <w:bodyDiv w:val="1"/>
      <w:marLeft w:val="0"/>
      <w:marRight w:val="0"/>
      <w:marTop w:val="0"/>
      <w:marBottom w:val="0"/>
      <w:divBdr>
        <w:top w:val="none" w:sz="0" w:space="0" w:color="auto"/>
        <w:left w:val="none" w:sz="0" w:space="0" w:color="auto"/>
        <w:bottom w:val="none" w:sz="0" w:space="0" w:color="auto"/>
        <w:right w:val="none" w:sz="0" w:space="0" w:color="auto"/>
      </w:divBdr>
    </w:div>
    <w:div w:id="828522304">
      <w:bodyDiv w:val="1"/>
      <w:marLeft w:val="0"/>
      <w:marRight w:val="0"/>
      <w:marTop w:val="0"/>
      <w:marBottom w:val="0"/>
      <w:divBdr>
        <w:top w:val="none" w:sz="0" w:space="0" w:color="auto"/>
        <w:left w:val="none" w:sz="0" w:space="0" w:color="auto"/>
        <w:bottom w:val="none" w:sz="0" w:space="0" w:color="auto"/>
        <w:right w:val="none" w:sz="0" w:space="0" w:color="auto"/>
      </w:divBdr>
    </w:div>
    <w:div w:id="1320647506">
      <w:bodyDiv w:val="1"/>
      <w:marLeft w:val="0"/>
      <w:marRight w:val="0"/>
      <w:marTop w:val="0"/>
      <w:marBottom w:val="0"/>
      <w:divBdr>
        <w:top w:val="none" w:sz="0" w:space="0" w:color="auto"/>
        <w:left w:val="none" w:sz="0" w:space="0" w:color="auto"/>
        <w:bottom w:val="none" w:sz="0" w:space="0" w:color="auto"/>
        <w:right w:val="none" w:sz="0" w:space="0" w:color="auto"/>
      </w:divBdr>
    </w:div>
    <w:div w:id="1388336784">
      <w:bodyDiv w:val="1"/>
      <w:marLeft w:val="0"/>
      <w:marRight w:val="0"/>
      <w:marTop w:val="0"/>
      <w:marBottom w:val="0"/>
      <w:divBdr>
        <w:top w:val="none" w:sz="0" w:space="0" w:color="auto"/>
        <w:left w:val="none" w:sz="0" w:space="0" w:color="auto"/>
        <w:bottom w:val="none" w:sz="0" w:space="0" w:color="auto"/>
        <w:right w:val="none" w:sz="0" w:space="0" w:color="auto"/>
      </w:divBdr>
    </w:div>
    <w:div w:id="1830901127">
      <w:bodyDiv w:val="1"/>
      <w:marLeft w:val="0"/>
      <w:marRight w:val="0"/>
      <w:marTop w:val="0"/>
      <w:marBottom w:val="0"/>
      <w:divBdr>
        <w:top w:val="none" w:sz="0" w:space="0" w:color="auto"/>
        <w:left w:val="none" w:sz="0" w:space="0" w:color="auto"/>
        <w:bottom w:val="none" w:sz="0" w:space="0" w:color="auto"/>
        <w:right w:val="none" w:sz="0" w:space="0" w:color="auto"/>
      </w:divBdr>
    </w:div>
    <w:div w:id="1888831662">
      <w:bodyDiv w:val="1"/>
      <w:marLeft w:val="0"/>
      <w:marRight w:val="0"/>
      <w:marTop w:val="0"/>
      <w:marBottom w:val="0"/>
      <w:divBdr>
        <w:top w:val="none" w:sz="0" w:space="0" w:color="auto"/>
        <w:left w:val="none" w:sz="0" w:space="0" w:color="auto"/>
        <w:bottom w:val="none" w:sz="0" w:space="0" w:color="auto"/>
        <w:right w:val="none" w:sz="0" w:space="0" w:color="auto"/>
      </w:divBdr>
    </w:div>
    <w:div w:id="1941644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ANEXO  III</vt:lpstr>
    </vt:vector>
  </TitlesOfParts>
  <Company>Generalitat Valenciana</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dc:creator>
  <dc:description/>
  <cp:lastModifiedBy>LOZANO FONS, ISABEL</cp:lastModifiedBy>
  <cp:revision>6</cp:revision>
  <cp:lastPrinted>2013-10-08T10:36:00Z</cp:lastPrinted>
  <dcterms:created xsi:type="dcterms:W3CDTF">2021-02-25T08:57:00Z</dcterms:created>
  <dcterms:modified xsi:type="dcterms:W3CDTF">2021-02-25T09:24:00Z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n 1">
    <vt:lpwstr/>
  </property>
  <property fmtid="{D5CDD505-2E9C-101B-9397-08002B2CF9AE}" pid="3" name="Informaci?n 2">
    <vt:lpwstr/>
  </property>
  <property fmtid="{D5CDD505-2E9C-101B-9397-08002B2CF9AE}" pid="4" name="Informaci?n 3">
    <vt:lpwstr/>
  </property>
  <property fmtid="{D5CDD505-2E9C-101B-9397-08002B2CF9AE}" pid="5" name="Informaci?n 4">
    <vt:lpwstr/>
  </property>
</Properties>
</file>