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B5485" w:rsidRDefault="009B5485" w:rsidP="000630CC">
      <w:pPr>
        <w:shd w:val="clear" w:color="auto" w:fill="FFFFFF"/>
        <w:suppressAutoHyphens w:val="0"/>
        <w:spacing w:line="300" w:lineRule="atLeast"/>
        <w:jc w:val="center"/>
        <w:rPr>
          <w:rFonts w:ascii="Century Gothic" w:hAnsi="Century Gothic" w:cs="Arial"/>
          <w:b/>
          <w:sz w:val="32"/>
          <w:lang w:val="es-ES" w:eastAsia="es-ES"/>
        </w:rPr>
      </w:pPr>
      <w:bookmarkStart w:id="0" w:name="_GoBack"/>
      <w:bookmarkEnd w:id="0"/>
    </w:p>
    <w:p w:rsidR="000630CC" w:rsidRPr="005053B0" w:rsidRDefault="009717BF" w:rsidP="000630CC">
      <w:pPr>
        <w:shd w:val="clear" w:color="auto" w:fill="FFFFFF"/>
        <w:suppressAutoHyphens w:val="0"/>
        <w:spacing w:line="300" w:lineRule="atLeast"/>
        <w:jc w:val="center"/>
        <w:rPr>
          <w:rFonts w:ascii="Century Gothic" w:hAnsi="Century Gothic" w:cs="Arial"/>
          <w:b/>
          <w:sz w:val="32"/>
          <w:lang w:val="es-ES" w:eastAsia="es-ES"/>
        </w:rPr>
      </w:pPr>
      <w:r w:rsidRPr="005053B0">
        <w:rPr>
          <w:rFonts w:ascii="Century Gothic" w:hAnsi="Century Gothic" w:cs="Arial"/>
          <w:b/>
          <w:sz w:val="32"/>
          <w:lang w:val="es-ES" w:eastAsia="es-ES"/>
        </w:rPr>
        <w:t xml:space="preserve">DENUNCIA </w:t>
      </w:r>
      <w:r w:rsidR="00AE36FF" w:rsidRPr="005053B0">
        <w:rPr>
          <w:rFonts w:ascii="Century Gothic" w:hAnsi="Century Gothic" w:cs="Arial"/>
          <w:b/>
          <w:sz w:val="32"/>
          <w:lang w:val="es-ES" w:eastAsia="es-ES"/>
        </w:rPr>
        <w:t xml:space="preserve">ANTE AL PARLAMENTO EUROPEO </w:t>
      </w:r>
    </w:p>
    <w:p w:rsidR="00F3140C" w:rsidRDefault="004D398D" w:rsidP="00AB50E3">
      <w:pPr>
        <w:shd w:val="clear" w:color="auto" w:fill="FFFFFF"/>
        <w:suppressAutoHyphens w:val="0"/>
        <w:spacing w:line="300" w:lineRule="atLeast"/>
        <w:jc w:val="center"/>
        <w:rPr>
          <w:rFonts w:ascii="Century Gothic" w:hAnsi="Century Gothic" w:cs="Arial"/>
          <w:b/>
          <w:sz w:val="32"/>
          <w:lang w:val="es-ES" w:eastAsia="es-ES"/>
        </w:rPr>
      </w:pPr>
      <w:r w:rsidRPr="005053B0">
        <w:rPr>
          <w:rFonts w:ascii="Century Gothic" w:hAnsi="Century Gothic" w:cs="Arial"/>
          <w:b/>
          <w:sz w:val="32"/>
          <w:lang w:val="es-ES" w:eastAsia="es-ES"/>
        </w:rPr>
        <w:t>POR LA</w:t>
      </w:r>
      <w:r w:rsidR="00AB50E3" w:rsidRPr="005053B0">
        <w:rPr>
          <w:rFonts w:ascii="Century Gothic" w:hAnsi="Century Gothic" w:cs="Arial"/>
          <w:b/>
          <w:sz w:val="32"/>
          <w:lang w:val="es-ES" w:eastAsia="es-ES"/>
        </w:rPr>
        <w:t xml:space="preserve">S </w:t>
      </w:r>
      <w:r w:rsidR="00F3140C">
        <w:rPr>
          <w:rFonts w:ascii="Century Gothic" w:hAnsi="Century Gothic" w:cs="Arial"/>
          <w:b/>
          <w:sz w:val="32"/>
          <w:lang w:val="es-ES" w:eastAsia="es-ES"/>
        </w:rPr>
        <w:t xml:space="preserve">PRECARIAS </w:t>
      </w:r>
      <w:r w:rsidR="00AB50E3" w:rsidRPr="005053B0">
        <w:rPr>
          <w:rFonts w:ascii="Century Gothic" w:hAnsi="Century Gothic" w:cs="Arial"/>
          <w:b/>
          <w:sz w:val="32"/>
          <w:lang w:val="es-ES" w:eastAsia="es-ES"/>
        </w:rPr>
        <w:t xml:space="preserve">CONDICIONES LABORALES </w:t>
      </w:r>
    </w:p>
    <w:p w:rsidR="00AB50E3" w:rsidRDefault="00AB50E3" w:rsidP="00AB50E3">
      <w:pPr>
        <w:shd w:val="clear" w:color="auto" w:fill="FFFFFF"/>
        <w:suppressAutoHyphens w:val="0"/>
        <w:spacing w:line="300" w:lineRule="atLeast"/>
        <w:jc w:val="center"/>
        <w:rPr>
          <w:rFonts w:ascii="Century Gothic" w:hAnsi="Century Gothic" w:cs="Arial"/>
          <w:b/>
          <w:sz w:val="32"/>
          <w:lang w:val="es-ES" w:eastAsia="es-ES"/>
        </w:rPr>
      </w:pPr>
      <w:r w:rsidRPr="005053B0">
        <w:rPr>
          <w:rFonts w:ascii="Century Gothic" w:hAnsi="Century Gothic" w:cs="Arial"/>
          <w:b/>
          <w:sz w:val="32"/>
          <w:lang w:val="es-ES" w:eastAsia="es-ES"/>
        </w:rPr>
        <w:t xml:space="preserve">DEL </w:t>
      </w:r>
      <w:r w:rsidR="00AC3138">
        <w:rPr>
          <w:rFonts w:ascii="Century Gothic" w:hAnsi="Century Gothic" w:cs="Arial"/>
          <w:b/>
          <w:sz w:val="32"/>
          <w:lang w:val="es-ES" w:eastAsia="es-ES"/>
        </w:rPr>
        <w:t xml:space="preserve">PERSONAL DOCENTE E INVESTIGADOR PDI </w:t>
      </w:r>
      <w:r w:rsidRPr="005053B0">
        <w:rPr>
          <w:rFonts w:ascii="Century Gothic" w:hAnsi="Century Gothic" w:cs="Arial"/>
          <w:b/>
          <w:sz w:val="32"/>
          <w:lang w:val="es-ES" w:eastAsia="es-ES"/>
        </w:rPr>
        <w:t>ASOCIADO</w:t>
      </w:r>
      <w:r w:rsidR="00DF0E08">
        <w:rPr>
          <w:rFonts w:ascii="Century Gothic" w:hAnsi="Century Gothic" w:cs="Arial"/>
          <w:b/>
          <w:sz w:val="32"/>
          <w:lang w:val="es-ES" w:eastAsia="es-ES"/>
        </w:rPr>
        <w:t xml:space="preserve"> </w:t>
      </w:r>
    </w:p>
    <w:p w:rsidR="00AC3138" w:rsidRPr="005053B0" w:rsidRDefault="00AC3138" w:rsidP="00AB50E3">
      <w:pPr>
        <w:shd w:val="clear" w:color="auto" w:fill="FFFFFF"/>
        <w:suppressAutoHyphens w:val="0"/>
        <w:spacing w:line="300" w:lineRule="atLeast"/>
        <w:jc w:val="center"/>
        <w:rPr>
          <w:rFonts w:ascii="Century Gothic" w:hAnsi="Century Gothic" w:cs="Arial"/>
          <w:b/>
          <w:sz w:val="32"/>
          <w:lang w:val="es-ES" w:eastAsia="es-ES"/>
        </w:rPr>
      </w:pPr>
      <w:r>
        <w:rPr>
          <w:rFonts w:ascii="Century Gothic" w:hAnsi="Century Gothic" w:cs="Arial"/>
          <w:b/>
          <w:sz w:val="32"/>
          <w:lang w:val="es-ES" w:eastAsia="es-ES"/>
        </w:rPr>
        <w:t xml:space="preserve">DE LA </w:t>
      </w:r>
      <w:r w:rsidRPr="00AC3138">
        <w:rPr>
          <w:rFonts w:ascii="Century Gothic" w:hAnsi="Century Gothic" w:cs="Arial"/>
          <w:b/>
          <w:i/>
          <w:sz w:val="32"/>
          <w:lang w:val="es-ES" w:eastAsia="es-ES"/>
        </w:rPr>
        <w:t>UNIVERSITAT DE VALÈNCIA</w:t>
      </w:r>
    </w:p>
    <w:p w:rsidR="009B5485" w:rsidRPr="000630CC" w:rsidRDefault="009B5485" w:rsidP="009A52CD">
      <w:pPr>
        <w:shd w:val="clear" w:color="auto" w:fill="FFFFFF"/>
        <w:tabs>
          <w:tab w:val="left" w:pos="820"/>
        </w:tabs>
        <w:suppressAutoHyphens w:val="0"/>
        <w:spacing w:before="240" w:line="300" w:lineRule="atLeast"/>
        <w:rPr>
          <w:rFonts w:ascii="Century Gothic" w:hAnsi="Century Gothic" w:cs="Arial"/>
          <w:b/>
          <w:lang w:val="es-ES" w:eastAsia="es-ES"/>
        </w:rPr>
      </w:pPr>
    </w:p>
    <w:p w:rsidR="00920347" w:rsidRDefault="00AB7779" w:rsidP="001C2201">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sidRPr="00B94838">
        <w:rPr>
          <w:rFonts w:ascii="Century Gothic" w:hAnsi="Century Gothic" w:cs="Arial"/>
          <w:sz w:val="20"/>
          <w:szCs w:val="20"/>
          <w:lang w:val="es-ES" w:eastAsia="es-ES"/>
        </w:rPr>
        <w:t>Las medidas económicas</w:t>
      </w:r>
      <w:r w:rsidR="009F6BCB">
        <w:rPr>
          <w:rFonts w:ascii="Century Gothic" w:hAnsi="Century Gothic" w:cs="Arial"/>
          <w:sz w:val="20"/>
          <w:szCs w:val="20"/>
          <w:lang w:val="es-ES" w:eastAsia="es-ES"/>
        </w:rPr>
        <w:t>, laborales</w:t>
      </w:r>
      <w:r w:rsidRPr="00B94838">
        <w:rPr>
          <w:rFonts w:ascii="Century Gothic" w:hAnsi="Century Gothic" w:cs="Arial"/>
          <w:sz w:val="20"/>
          <w:szCs w:val="20"/>
          <w:lang w:val="es-ES" w:eastAsia="es-ES"/>
        </w:rPr>
        <w:t xml:space="preserve"> </w:t>
      </w:r>
      <w:r w:rsidR="00972B04">
        <w:rPr>
          <w:rFonts w:ascii="Century Gothic" w:hAnsi="Century Gothic" w:cs="Arial"/>
          <w:sz w:val="20"/>
          <w:szCs w:val="20"/>
          <w:lang w:val="es-ES" w:eastAsia="es-ES"/>
        </w:rPr>
        <w:t xml:space="preserve">y educativas </w:t>
      </w:r>
      <w:r w:rsidRPr="00B94838">
        <w:rPr>
          <w:rFonts w:ascii="Century Gothic" w:hAnsi="Century Gothic" w:cs="Arial"/>
          <w:sz w:val="20"/>
          <w:szCs w:val="20"/>
          <w:lang w:val="es-ES" w:eastAsia="es-ES"/>
        </w:rPr>
        <w:t>que el Gobierno de España ha adoptado en los últimos años ha</w:t>
      </w:r>
      <w:r w:rsidR="00161CDC">
        <w:rPr>
          <w:rFonts w:ascii="Century Gothic" w:hAnsi="Century Gothic" w:cs="Arial"/>
          <w:sz w:val="20"/>
          <w:szCs w:val="20"/>
          <w:lang w:val="es-ES" w:eastAsia="es-ES"/>
        </w:rPr>
        <w:t>n conducido a la</w:t>
      </w:r>
      <w:r w:rsidR="003E7248">
        <w:rPr>
          <w:rFonts w:ascii="Century Gothic" w:hAnsi="Century Gothic" w:cs="Arial"/>
          <w:sz w:val="20"/>
          <w:szCs w:val="20"/>
          <w:lang w:val="es-ES" w:eastAsia="es-ES"/>
        </w:rPr>
        <w:t>s</w:t>
      </w:r>
      <w:r w:rsidR="00161CDC">
        <w:rPr>
          <w:rFonts w:ascii="Century Gothic" w:hAnsi="Century Gothic" w:cs="Arial"/>
          <w:sz w:val="20"/>
          <w:szCs w:val="20"/>
          <w:lang w:val="es-ES" w:eastAsia="es-ES"/>
        </w:rPr>
        <w:t xml:space="preserve"> universidad</w:t>
      </w:r>
      <w:r w:rsidR="003E7248">
        <w:rPr>
          <w:rFonts w:ascii="Century Gothic" w:hAnsi="Century Gothic" w:cs="Arial"/>
          <w:sz w:val="20"/>
          <w:szCs w:val="20"/>
          <w:lang w:val="es-ES" w:eastAsia="es-ES"/>
        </w:rPr>
        <w:t>es</w:t>
      </w:r>
      <w:r w:rsidR="00161CDC">
        <w:rPr>
          <w:rFonts w:ascii="Century Gothic" w:hAnsi="Century Gothic" w:cs="Arial"/>
          <w:sz w:val="20"/>
          <w:szCs w:val="20"/>
          <w:lang w:val="es-ES" w:eastAsia="es-ES"/>
        </w:rPr>
        <w:t xml:space="preserve"> pública</w:t>
      </w:r>
      <w:r w:rsidR="003E7248">
        <w:rPr>
          <w:rFonts w:ascii="Century Gothic" w:hAnsi="Century Gothic" w:cs="Arial"/>
          <w:sz w:val="20"/>
          <w:szCs w:val="20"/>
          <w:lang w:val="es-ES" w:eastAsia="es-ES"/>
        </w:rPr>
        <w:t>s</w:t>
      </w:r>
      <w:r w:rsidR="00161CDC">
        <w:rPr>
          <w:rFonts w:ascii="Century Gothic" w:hAnsi="Century Gothic" w:cs="Arial"/>
          <w:sz w:val="20"/>
          <w:szCs w:val="20"/>
          <w:lang w:val="es-ES" w:eastAsia="es-ES"/>
        </w:rPr>
        <w:t xml:space="preserve"> española</w:t>
      </w:r>
      <w:r w:rsidR="003E7248">
        <w:rPr>
          <w:rFonts w:ascii="Century Gothic" w:hAnsi="Century Gothic" w:cs="Arial"/>
          <w:sz w:val="20"/>
          <w:szCs w:val="20"/>
          <w:lang w:val="es-ES" w:eastAsia="es-ES"/>
        </w:rPr>
        <w:t>s</w:t>
      </w:r>
      <w:r w:rsidR="00161CDC">
        <w:rPr>
          <w:rFonts w:ascii="Century Gothic" w:hAnsi="Century Gothic" w:cs="Arial"/>
          <w:sz w:val="20"/>
          <w:szCs w:val="20"/>
          <w:lang w:val="es-ES" w:eastAsia="es-ES"/>
        </w:rPr>
        <w:t xml:space="preserve"> a una situación </w:t>
      </w:r>
      <w:r w:rsidR="00651618" w:rsidRPr="00B94838">
        <w:rPr>
          <w:rFonts w:ascii="Century Gothic" w:hAnsi="Century Gothic" w:cs="Arial"/>
          <w:sz w:val="20"/>
          <w:szCs w:val="20"/>
          <w:lang w:val="es-ES" w:eastAsia="es-ES"/>
        </w:rPr>
        <w:t>insostenible</w:t>
      </w:r>
      <w:r w:rsidR="00161CDC">
        <w:rPr>
          <w:rFonts w:ascii="Century Gothic" w:hAnsi="Century Gothic" w:cs="Arial"/>
          <w:sz w:val="20"/>
          <w:szCs w:val="20"/>
          <w:lang w:val="es-ES" w:eastAsia="es-ES"/>
        </w:rPr>
        <w:t xml:space="preserve"> en materia de </w:t>
      </w:r>
      <w:r w:rsidR="003E7248">
        <w:rPr>
          <w:rFonts w:ascii="Century Gothic" w:hAnsi="Century Gothic" w:cs="Arial"/>
          <w:sz w:val="20"/>
          <w:szCs w:val="20"/>
          <w:lang w:val="es-ES" w:eastAsia="es-ES"/>
        </w:rPr>
        <w:t>personal</w:t>
      </w:r>
      <w:r w:rsidR="00161CDC">
        <w:rPr>
          <w:rFonts w:ascii="Century Gothic" w:hAnsi="Century Gothic" w:cs="Arial"/>
          <w:sz w:val="20"/>
          <w:szCs w:val="20"/>
          <w:lang w:val="es-ES" w:eastAsia="es-ES"/>
        </w:rPr>
        <w:t xml:space="preserve"> docente</w:t>
      </w:r>
      <w:r w:rsidR="003E7248">
        <w:rPr>
          <w:rFonts w:ascii="Century Gothic" w:hAnsi="Century Gothic" w:cs="Arial"/>
          <w:sz w:val="20"/>
          <w:szCs w:val="20"/>
          <w:lang w:val="es-ES" w:eastAsia="es-ES"/>
        </w:rPr>
        <w:t xml:space="preserve"> e investigador</w:t>
      </w:r>
      <w:r w:rsidRPr="00B94838">
        <w:rPr>
          <w:rFonts w:ascii="Century Gothic" w:hAnsi="Century Gothic" w:cs="Arial"/>
          <w:sz w:val="20"/>
          <w:szCs w:val="20"/>
          <w:lang w:val="es-ES" w:eastAsia="es-ES"/>
        </w:rPr>
        <w:t>.</w:t>
      </w:r>
      <w:r w:rsidR="00477B29">
        <w:rPr>
          <w:rFonts w:ascii="Century Gothic" w:hAnsi="Century Gothic" w:cs="Arial"/>
          <w:sz w:val="20"/>
          <w:szCs w:val="20"/>
          <w:lang w:val="es-ES" w:eastAsia="es-ES"/>
        </w:rPr>
        <w:t xml:space="preserve"> L</w:t>
      </w:r>
      <w:r w:rsidR="003E7248">
        <w:rPr>
          <w:rFonts w:ascii="Century Gothic" w:hAnsi="Century Gothic" w:cs="Arial"/>
          <w:sz w:val="20"/>
          <w:szCs w:val="20"/>
          <w:lang w:val="es-ES" w:eastAsia="es-ES"/>
        </w:rPr>
        <w:t xml:space="preserve">os recortes en la educación superior </w:t>
      </w:r>
      <w:r w:rsidR="00477B29">
        <w:rPr>
          <w:rFonts w:ascii="Century Gothic" w:hAnsi="Century Gothic" w:cs="Arial"/>
          <w:sz w:val="20"/>
          <w:szCs w:val="20"/>
          <w:lang w:val="es-ES" w:eastAsia="es-ES"/>
        </w:rPr>
        <w:t>aplicad</w:t>
      </w:r>
      <w:r w:rsidR="003E7248">
        <w:rPr>
          <w:rFonts w:ascii="Century Gothic" w:hAnsi="Century Gothic" w:cs="Arial"/>
          <w:sz w:val="20"/>
          <w:szCs w:val="20"/>
          <w:lang w:val="es-ES" w:eastAsia="es-ES"/>
        </w:rPr>
        <w:t>o</w:t>
      </w:r>
      <w:r w:rsidR="00477B29">
        <w:rPr>
          <w:rFonts w:ascii="Century Gothic" w:hAnsi="Century Gothic" w:cs="Arial"/>
          <w:sz w:val="20"/>
          <w:szCs w:val="20"/>
          <w:lang w:val="es-ES" w:eastAsia="es-ES"/>
        </w:rPr>
        <w:t>s por este Gobierno</w:t>
      </w:r>
      <w:r w:rsidR="006C30AF">
        <w:rPr>
          <w:rFonts w:ascii="Century Gothic" w:hAnsi="Century Gothic" w:cs="Arial"/>
          <w:sz w:val="20"/>
          <w:szCs w:val="20"/>
          <w:lang w:val="es-ES" w:eastAsia="es-ES"/>
        </w:rPr>
        <w:t xml:space="preserve">, junto a </w:t>
      </w:r>
      <w:r w:rsidR="00920347">
        <w:rPr>
          <w:rFonts w:ascii="Century Gothic" w:hAnsi="Century Gothic" w:cs="Arial"/>
          <w:sz w:val="20"/>
          <w:szCs w:val="20"/>
          <w:lang w:val="es-ES" w:eastAsia="es-ES"/>
        </w:rPr>
        <w:t>la connivencia de los rectorados</w:t>
      </w:r>
      <w:r w:rsidR="00A368B0">
        <w:rPr>
          <w:rFonts w:ascii="Century Gothic" w:hAnsi="Century Gothic" w:cs="Arial"/>
          <w:sz w:val="20"/>
          <w:szCs w:val="20"/>
          <w:lang w:val="es-ES" w:eastAsia="es-ES"/>
        </w:rPr>
        <w:t xml:space="preserve"> y los correspondientes órganos de las comunidades autónomas</w:t>
      </w:r>
      <w:r w:rsidR="006C30AF">
        <w:rPr>
          <w:rFonts w:ascii="Century Gothic" w:hAnsi="Century Gothic" w:cs="Arial"/>
          <w:sz w:val="20"/>
          <w:szCs w:val="20"/>
          <w:lang w:val="es-ES" w:eastAsia="es-ES"/>
        </w:rPr>
        <w:t>,</w:t>
      </w:r>
      <w:r w:rsidR="00920347">
        <w:rPr>
          <w:rFonts w:ascii="Century Gothic" w:hAnsi="Century Gothic" w:cs="Arial"/>
          <w:sz w:val="20"/>
          <w:szCs w:val="20"/>
          <w:lang w:val="es-ES" w:eastAsia="es-ES"/>
        </w:rPr>
        <w:t xml:space="preserve"> </w:t>
      </w:r>
      <w:r w:rsidR="003E7248">
        <w:rPr>
          <w:rFonts w:ascii="Century Gothic" w:hAnsi="Century Gothic" w:cs="Arial"/>
          <w:sz w:val="20"/>
          <w:szCs w:val="20"/>
          <w:lang w:val="es-ES" w:eastAsia="es-ES"/>
        </w:rPr>
        <w:t>han provocado</w:t>
      </w:r>
      <w:r w:rsidR="00477B29" w:rsidRPr="00235D8D">
        <w:rPr>
          <w:rFonts w:ascii="Century Gothic" w:hAnsi="Century Gothic" w:cs="Arial"/>
          <w:sz w:val="20"/>
          <w:szCs w:val="20"/>
          <w:lang w:val="es-ES" w:eastAsia="es-ES"/>
        </w:rPr>
        <w:t xml:space="preserve">, </w:t>
      </w:r>
      <w:r w:rsidR="003E7248">
        <w:rPr>
          <w:rFonts w:ascii="Century Gothic" w:hAnsi="Century Gothic" w:cs="Arial"/>
          <w:sz w:val="20"/>
          <w:szCs w:val="20"/>
          <w:lang w:val="es-ES" w:eastAsia="es-ES"/>
        </w:rPr>
        <w:t xml:space="preserve">no solo ya </w:t>
      </w:r>
      <w:r w:rsidR="00477B29" w:rsidRPr="00235D8D">
        <w:rPr>
          <w:rFonts w:ascii="Century Gothic" w:hAnsi="Century Gothic" w:cs="Arial"/>
          <w:sz w:val="20"/>
          <w:szCs w:val="20"/>
          <w:lang w:val="es-ES" w:eastAsia="es-ES"/>
        </w:rPr>
        <w:t xml:space="preserve">el colapso </w:t>
      </w:r>
      <w:r w:rsidR="003E7248">
        <w:rPr>
          <w:rFonts w:ascii="Century Gothic" w:hAnsi="Century Gothic" w:cs="Arial"/>
          <w:sz w:val="20"/>
          <w:szCs w:val="20"/>
          <w:lang w:val="es-ES" w:eastAsia="es-ES"/>
        </w:rPr>
        <w:t xml:space="preserve">estructural en la renovación de las </w:t>
      </w:r>
      <w:r w:rsidR="00920347">
        <w:rPr>
          <w:rFonts w:ascii="Century Gothic" w:hAnsi="Century Gothic" w:cs="Arial"/>
          <w:sz w:val="20"/>
          <w:szCs w:val="20"/>
          <w:lang w:val="es-ES" w:eastAsia="es-ES"/>
        </w:rPr>
        <w:t>plantillas, sino también el deterioro de las condiciones profesionales y la desprotección de derechos laborales básicos de los docentes universitarios.</w:t>
      </w:r>
    </w:p>
    <w:p w:rsidR="009F1EDE" w:rsidRDefault="00920347" w:rsidP="001C2201">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Estas políticas </w:t>
      </w:r>
      <w:r w:rsidR="00477B29">
        <w:rPr>
          <w:rFonts w:ascii="Century Gothic" w:hAnsi="Century Gothic" w:cs="Arial"/>
          <w:sz w:val="20"/>
          <w:szCs w:val="20"/>
          <w:lang w:val="es-ES" w:eastAsia="es-ES"/>
        </w:rPr>
        <w:t>se han cebado de manera especial con</w:t>
      </w:r>
      <w:r w:rsidR="00CB0F24">
        <w:rPr>
          <w:rFonts w:ascii="Century Gothic" w:hAnsi="Century Gothic" w:cs="Arial"/>
          <w:sz w:val="20"/>
          <w:szCs w:val="20"/>
          <w:lang w:val="es-ES" w:eastAsia="es-ES"/>
        </w:rPr>
        <w:t xml:space="preserve"> los derechos </w:t>
      </w:r>
      <w:r w:rsidR="00710A49">
        <w:rPr>
          <w:rFonts w:ascii="Century Gothic" w:hAnsi="Century Gothic" w:cs="Arial"/>
          <w:sz w:val="20"/>
          <w:szCs w:val="20"/>
          <w:lang w:val="es-ES" w:eastAsia="es-ES"/>
        </w:rPr>
        <w:t xml:space="preserve">laborales </w:t>
      </w:r>
      <w:r w:rsidR="00CB0F24">
        <w:rPr>
          <w:rFonts w:ascii="Century Gothic" w:hAnsi="Century Gothic" w:cs="Arial"/>
          <w:sz w:val="20"/>
          <w:szCs w:val="20"/>
          <w:lang w:val="es-ES" w:eastAsia="es-ES"/>
        </w:rPr>
        <w:t>d</w:t>
      </w:r>
      <w:r w:rsidR="00477B29">
        <w:rPr>
          <w:rFonts w:ascii="Century Gothic" w:hAnsi="Century Gothic" w:cs="Arial"/>
          <w:sz w:val="20"/>
          <w:szCs w:val="20"/>
          <w:lang w:val="es-ES" w:eastAsia="es-ES"/>
        </w:rPr>
        <w:t>el colectivo de</w:t>
      </w:r>
      <w:r w:rsidR="00CB0F24">
        <w:rPr>
          <w:rFonts w:ascii="Century Gothic" w:hAnsi="Century Gothic" w:cs="Arial"/>
          <w:sz w:val="20"/>
          <w:szCs w:val="20"/>
          <w:lang w:val="es-ES" w:eastAsia="es-ES"/>
        </w:rPr>
        <w:t xml:space="preserve">l personal docente e investigador PDI </w:t>
      </w:r>
      <w:r w:rsidR="00477B29">
        <w:rPr>
          <w:rFonts w:ascii="Century Gothic" w:hAnsi="Century Gothic" w:cs="Arial"/>
          <w:sz w:val="20"/>
          <w:szCs w:val="20"/>
          <w:lang w:val="es-ES" w:eastAsia="es-ES"/>
        </w:rPr>
        <w:t>asociado</w:t>
      </w:r>
      <w:r w:rsidR="00472BA8">
        <w:rPr>
          <w:rFonts w:ascii="Century Gothic" w:hAnsi="Century Gothic" w:cs="Arial"/>
          <w:sz w:val="20"/>
          <w:szCs w:val="20"/>
          <w:lang w:val="es-ES" w:eastAsia="es-ES"/>
        </w:rPr>
        <w:t xml:space="preserve"> del siguiente modo:</w:t>
      </w:r>
    </w:p>
    <w:p w:rsidR="00CA3A2E" w:rsidRDefault="00AC3138" w:rsidP="00972B04">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sidRPr="00BB0271">
        <w:rPr>
          <w:rFonts w:ascii="Century Gothic" w:hAnsi="Century Gothic" w:cs="Arial"/>
          <w:sz w:val="20"/>
          <w:szCs w:val="20"/>
          <w:lang w:val="es-ES" w:eastAsia="es-ES"/>
        </w:rPr>
        <w:t xml:space="preserve">En primer lugar, </w:t>
      </w:r>
      <w:r w:rsidR="00BB0271" w:rsidRPr="00A368B0">
        <w:rPr>
          <w:rFonts w:ascii="Century Gothic" w:hAnsi="Century Gothic" w:cs="Arial"/>
          <w:b/>
          <w:color w:val="808080" w:themeColor="background1" w:themeShade="80"/>
          <w:sz w:val="20"/>
          <w:szCs w:val="20"/>
          <w:lang w:val="es-ES" w:eastAsia="es-ES"/>
        </w:rPr>
        <w:t xml:space="preserve">las condiciones salariales </w:t>
      </w:r>
      <w:r w:rsidR="009F1EDE" w:rsidRPr="00A368B0">
        <w:rPr>
          <w:rFonts w:ascii="Century Gothic" w:hAnsi="Century Gothic" w:cs="Arial"/>
          <w:b/>
          <w:color w:val="808080" w:themeColor="background1" w:themeShade="80"/>
          <w:sz w:val="20"/>
          <w:szCs w:val="20"/>
          <w:lang w:val="es-ES" w:eastAsia="es-ES"/>
        </w:rPr>
        <w:t xml:space="preserve">del PDI asociado </w:t>
      </w:r>
      <w:r w:rsidR="00B11310">
        <w:rPr>
          <w:rFonts w:ascii="Century Gothic" w:hAnsi="Century Gothic" w:cs="Arial"/>
          <w:b/>
          <w:color w:val="808080" w:themeColor="background1" w:themeShade="80"/>
          <w:sz w:val="20"/>
          <w:szCs w:val="20"/>
          <w:lang w:val="es-ES" w:eastAsia="es-ES"/>
        </w:rPr>
        <w:t xml:space="preserve">han </w:t>
      </w:r>
      <w:r w:rsidR="00A368B0" w:rsidRPr="00A368B0">
        <w:rPr>
          <w:rFonts w:ascii="Century Gothic" w:hAnsi="Century Gothic" w:cs="Arial"/>
          <w:b/>
          <w:color w:val="808080" w:themeColor="background1" w:themeShade="80"/>
          <w:sz w:val="20"/>
          <w:szCs w:val="20"/>
          <w:lang w:val="es-ES" w:eastAsia="es-ES"/>
        </w:rPr>
        <w:t>alcanza</w:t>
      </w:r>
      <w:r w:rsidR="00B11310">
        <w:rPr>
          <w:rFonts w:ascii="Century Gothic" w:hAnsi="Century Gothic" w:cs="Arial"/>
          <w:b/>
          <w:color w:val="808080" w:themeColor="background1" w:themeShade="80"/>
          <w:sz w:val="20"/>
          <w:szCs w:val="20"/>
          <w:lang w:val="es-ES" w:eastAsia="es-ES"/>
        </w:rPr>
        <w:t>do</w:t>
      </w:r>
      <w:r w:rsidR="00BB0271" w:rsidRPr="00A368B0">
        <w:rPr>
          <w:rFonts w:ascii="Century Gothic" w:hAnsi="Century Gothic" w:cs="Arial"/>
          <w:b/>
          <w:color w:val="808080" w:themeColor="background1" w:themeShade="80"/>
          <w:sz w:val="20"/>
          <w:szCs w:val="20"/>
          <w:lang w:val="es-ES" w:eastAsia="es-ES"/>
        </w:rPr>
        <w:t xml:space="preserve"> la explotación laboral</w:t>
      </w:r>
      <w:r w:rsidR="00F3140C" w:rsidRPr="00BB0271">
        <w:rPr>
          <w:rFonts w:ascii="Century Gothic" w:hAnsi="Century Gothic" w:cs="Arial"/>
          <w:sz w:val="20"/>
          <w:szCs w:val="20"/>
          <w:lang w:val="es-ES" w:eastAsia="es-ES"/>
        </w:rPr>
        <w:t xml:space="preserve">, </w:t>
      </w:r>
      <w:r w:rsidR="009F1EDE" w:rsidRPr="00BB0271">
        <w:rPr>
          <w:rFonts w:ascii="Century Gothic" w:hAnsi="Century Gothic" w:cs="Arial"/>
          <w:sz w:val="20"/>
          <w:szCs w:val="20"/>
          <w:lang w:val="es-ES" w:eastAsia="es-ES"/>
        </w:rPr>
        <w:t xml:space="preserve">con sueldos </w:t>
      </w:r>
      <w:r w:rsidR="00CA3A2E" w:rsidRPr="00BB0271">
        <w:rPr>
          <w:rFonts w:ascii="Century Gothic" w:hAnsi="Century Gothic" w:cs="Arial"/>
          <w:sz w:val="20"/>
          <w:szCs w:val="20"/>
          <w:lang w:val="es-ES" w:eastAsia="es-ES"/>
        </w:rPr>
        <w:t>inadecuados a</w:t>
      </w:r>
      <w:r w:rsidR="001563E9">
        <w:rPr>
          <w:rFonts w:ascii="Century Gothic" w:hAnsi="Century Gothic" w:cs="Arial"/>
          <w:sz w:val="20"/>
          <w:szCs w:val="20"/>
          <w:lang w:val="es-ES" w:eastAsia="es-ES"/>
        </w:rPr>
        <w:t xml:space="preserve">l nivel de </w:t>
      </w:r>
      <w:r w:rsidR="00CA3A2E" w:rsidRPr="00BB0271">
        <w:rPr>
          <w:rFonts w:ascii="Century Gothic" w:hAnsi="Century Gothic" w:cs="Arial"/>
          <w:sz w:val="20"/>
          <w:szCs w:val="20"/>
          <w:lang w:val="es-ES" w:eastAsia="es-ES"/>
        </w:rPr>
        <w:t xml:space="preserve">cualificación profesional </w:t>
      </w:r>
      <w:r w:rsidR="001563E9">
        <w:rPr>
          <w:rFonts w:ascii="Century Gothic" w:hAnsi="Century Gothic" w:cs="Arial"/>
          <w:sz w:val="20"/>
          <w:szCs w:val="20"/>
          <w:lang w:val="es-ES" w:eastAsia="es-ES"/>
        </w:rPr>
        <w:t>exigido</w:t>
      </w:r>
      <w:r w:rsidR="00CA3A2E" w:rsidRPr="00BB0271">
        <w:rPr>
          <w:rFonts w:ascii="Century Gothic" w:hAnsi="Century Gothic" w:cs="Arial"/>
          <w:sz w:val="20"/>
          <w:szCs w:val="20"/>
          <w:lang w:val="es-ES" w:eastAsia="es-ES"/>
        </w:rPr>
        <w:t xml:space="preserve"> </w:t>
      </w:r>
      <w:r w:rsidR="00CA3A2E">
        <w:rPr>
          <w:rFonts w:ascii="Century Gothic" w:hAnsi="Century Gothic" w:cs="Arial"/>
          <w:sz w:val="20"/>
          <w:szCs w:val="20"/>
          <w:lang w:val="es-ES" w:eastAsia="es-ES"/>
        </w:rPr>
        <w:t xml:space="preserve">y </w:t>
      </w:r>
      <w:r w:rsidR="009F1EDE" w:rsidRPr="00BB0271">
        <w:rPr>
          <w:rFonts w:ascii="Century Gothic" w:hAnsi="Century Gothic" w:cs="Arial"/>
          <w:sz w:val="20"/>
          <w:szCs w:val="20"/>
          <w:lang w:val="es-ES" w:eastAsia="es-ES"/>
        </w:rPr>
        <w:t>desproporcionadamente reducidos en comparación con los de otras figuras docentes</w:t>
      </w:r>
      <w:r w:rsidR="00BB0271">
        <w:rPr>
          <w:rFonts w:ascii="Century Gothic" w:hAnsi="Century Gothic" w:cs="Arial"/>
          <w:sz w:val="20"/>
          <w:szCs w:val="20"/>
          <w:lang w:val="es-ES" w:eastAsia="es-ES"/>
        </w:rPr>
        <w:t>.</w:t>
      </w:r>
      <w:r w:rsidR="00BE5D28">
        <w:rPr>
          <w:rFonts w:ascii="Century Gothic" w:hAnsi="Century Gothic" w:cs="Arial"/>
          <w:sz w:val="20"/>
          <w:szCs w:val="20"/>
          <w:lang w:val="es-ES" w:eastAsia="es-ES"/>
        </w:rPr>
        <w:t xml:space="preserve"> </w:t>
      </w:r>
      <w:r w:rsidR="00F81F1A">
        <w:rPr>
          <w:rFonts w:ascii="Century Gothic" w:hAnsi="Century Gothic" w:cs="Arial"/>
          <w:sz w:val="20"/>
          <w:szCs w:val="20"/>
          <w:lang w:val="es-ES" w:eastAsia="es-ES"/>
        </w:rPr>
        <w:t>Se trata de</w:t>
      </w:r>
      <w:r w:rsidR="00BE5D28" w:rsidRPr="00235D8D">
        <w:rPr>
          <w:rFonts w:ascii="Century Gothic" w:hAnsi="Century Gothic" w:cs="Arial"/>
          <w:sz w:val="20"/>
          <w:szCs w:val="20"/>
          <w:lang w:val="es-ES" w:eastAsia="es-ES"/>
        </w:rPr>
        <w:t xml:space="preserve"> un </w:t>
      </w:r>
      <w:r w:rsidR="001C0A5C">
        <w:rPr>
          <w:rFonts w:ascii="Century Gothic" w:hAnsi="Century Gothic" w:cs="Arial"/>
          <w:sz w:val="20"/>
          <w:szCs w:val="20"/>
          <w:lang w:val="es-ES" w:eastAsia="es-ES"/>
        </w:rPr>
        <w:t xml:space="preserve">claro </w:t>
      </w:r>
      <w:r w:rsidR="00BE5D28" w:rsidRPr="00235D8D">
        <w:rPr>
          <w:rFonts w:ascii="Century Gothic" w:hAnsi="Century Gothic" w:cs="Arial"/>
          <w:sz w:val="20"/>
          <w:szCs w:val="20"/>
          <w:lang w:val="es-ES" w:eastAsia="es-ES"/>
        </w:rPr>
        <w:t xml:space="preserve">caso de </w:t>
      </w:r>
      <w:r w:rsidR="00BE5D28" w:rsidRPr="001C0A5C">
        <w:rPr>
          <w:rFonts w:ascii="Century Gothic" w:hAnsi="Century Gothic" w:cs="Arial"/>
          <w:b/>
          <w:color w:val="808080" w:themeColor="background1" w:themeShade="80"/>
          <w:sz w:val="20"/>
          <w:szCs w:val="20"/>
          <w:lang w:val="es-ES" w:eastAsia="es-ES"/>
        </w:rPr>
        <w:t>doble escala salarial</w:t>
      </w:r>
      <w:r w:rsidR="001C0A5C">
        <w:rPr>
          <w:rFonts w:ascii="Century Gothic" w:hAnsi="Century Gothic" w:cs="Arial"/>
          <w:sz w:val="20"/>
          <w:szCs w:val="20"/>
          <w:lang w:val="es-ES" w:eastAsia="es-ES"/>
        </w:rPr>
        <w:t>: empleados que</w:t>
      </w:r>
      <w:r w:rsidR="001563E9">
        <w:rPr>
          <w:rFonts w:ascii="Century Gothic" w:hAnsi="Century Gothic" w:cs="Arial"/>
          <w:sz w:val="20"/>
          <w:szCs w:val="20"/>
          <w:lang w:val="es-ES" w:eastAsia="es-ES"/>
        </w:rPr>
        <w:t xml:space="preserve"> trabajan </w:t>
      </w:r>
      <w:r w:rsidR="001C0A5C">
        <w:rPr>
          <w:rFonts w:ascii="Century Gothic" w:hAnsi="Century Gothic" w:cs="Arial"/>
          <w:sz w:val="20"/>
          <w:szCs w:val="20"/>
          <w:lang w:val="es-ES" w:eastAsia="es-ES"/>
        </w:rPr>
        <w:t>a un coste mucho menor</w:t>
      </w:r>
      <w:r w:rsidR="001563E9">
        <w:rPr>
          <w:rFonts w:ascii="Century Gothic" w:hAnsi="Century Gothic" w:cs="Arial"/>
          <w:sz w:val="20"/>
          <w:szCs w:val="20"/>
          <w:lang w:val="es-ES" w:eastAsia="es-ES"/>
        </w:rPr>
        <w:t xml:space="preserve"> por crédito docente que el profesorado considerado “de plantilla”.</w:t>
      </w:r>
    </w:p>
    <w:p w:rsidR="00B11310" w:rsidRDefault="009F1EDE" w:rsidP="00972B04">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sidRPr="00BB0271">
        <w:rPr>
          <w:rFonts w:ascii="Century Gothic" w:hAnsi="Century Gothic" w:cs="Arial"/>
          <w:sz w:val="20"/>
          <w:szCs w:val="20"/>
          <w:lang w:val="es-ES" w:eastAsia="es-ES"/>
        </w:rPr>
        <w:t xml:space="preserve">En segundo lugar, </w:t>
      </w:r>
      <w:r w:rsidR="00972B04">
        <w:rPr>
          <w:rFonts w:ascii="Century Gothic" w:hAnsi="Century Gothic" w:cs="Arial"/>
          <w:sz w:val="20"/>
          <w:szCs w:val="20"/>
          <w:lang w:val="es-ES" w:eastAsia="es-ES"/>
        </w:rPr>
        <w:t xml:space="preserve">la universidad ha </w:t>
      </w:r>
      <w:r w:rsidR="00A368B0">
        <w:rPr>
          <w:rFonts w:ascii="Century Gothic" w:hAnsi="Century Gothic" w:cs="Arial"/>
          <w:sz w:val="20"/>
          <w:szCs w:val="20"/>
          <w:lang w:val="es-ES" w:eastAsia="es-ES"/>
        </w:rPr>
        <w:t xml:space="preserve">estado </w:t>
      </w:r>
      <w:r w:rsidR="00890E57">
        <w:rPr>
          <w:rFonts w:ascii="Century Gothic" w:hAnsi="Century Gothic" w:cs="Arial"/>
          <w:sz w:val="20"/>
          <w:szCs w:val="20"/>
          <w:lang w:val="es-ES" w:eastAsia="es-ES"/>
        </w:rPr>
        <w:t>utilizando</w:t>
      </w:r>
      <w:r w:rsidR="00A368B0">
        <w:rPr>
          <w:rFonts w:ascii="Century Gothic" w:hAnsi="Century Gothic" w:cs="Arial"/>
          <w:sz w:val="20"/>
          <w:szCs w:val="20"/>
          <w:lang w:val="es-ES" w:eastAsia="es-ES"/>
        </w:rPr>
        <w:t xml:space="preserve"> </w:t>
      </w:r>
      <w:r w:rsidR="00A36794">
        <w:rPr>
          <w:rFonts w:ascii="Century Gothic" w:hAnsi="Century Gothic" w:cs="Arial"/>
          <w:sz w:val="20"/>
          <w:szCs w:val="20"/>
          <w:lang w:val="es-ES" w:eastAsia="es-ES"/>
        </w:rPr>
        <w:t>a los</w:t>
      </w:r>
      <w:r w:rsidR="00972B04" w:rsidRPr="00A368B0">
        <w:rPr>
          <w:rFonts w:ascii="Century Gothic" w:hAnsi="Century Gothic" w:cs="Arial"/>
          <w:b/>
          <w:color w:val="808080" w:themeColor="background1" w:themeShade="80"/>
          <w:sz w:val="20"/>
          <w:szCs w:val="20"/>
          <w:lang w:val="es-ES" w:eastAsia="es-ES"/>
        </w:rPr>
        <w:t xml:space="preserve"> </w:t>
      </w:r>
      <w:r w:rsidR="00972B04" w:rsidRPr="00A36794">
        <w:rPr>
          <w:rFonts w:ascii="Century Gothic" w:hAnsi="Century Gothic" w:cs="Arial"/>
          <w:sz w:val="20"/>
          <w:szCs w:val="20"/>
          <w:lang w:val="es-ES" w:eastAsia="es-ES"/>
        </w:rPr>
        <w:t>PDI asociado como</w:t>
      </w:r>
      <w:r w:rsidR="00972B04" w:rsidRPr="00A368B0">
        <w:rPr>
          <w:rFonts w:ascii="Century Gothic" w:hAnsi="Century Gothic" w:cs="Arial"/>
          <w:b/>
          <w:color w:val="808080" w:themeColor="background1" w:themeShade="80"/>
          <w:sz w:val="20"/>
          <w:szCs w:val="20"/>
          <w:lang w:val="es-ES" w:eastAsia="es-ES"/>
        </w:rPr>
        <w:t xml:space="preserve"> </w:t>
      </w:r>
      <w:r w:rsidR="00972B04" w:rsidRPr="00A368B0">
        <w:rPr>
          <w:rFonts w:ascii="Century Gothic" w:hAnsi="Century Gothic" w:cs="Arial"/>
          <w:b/>
          <w:i/>
          <w:color w:val="808080" w:themeColor="background1" w:themeShade="80"/>
          <w:sz w:val="20"/>
          <w:szCs w:val="20"/>
          <w:lang w:val="es-ES" w:eastAsia="es-ES"/>
        </w:rPr>
        <w:t>mano de obra barata cualificada de “usar y tirar”</w:t>
      </w:r>
      <w:r w:rsidR="00B11310">
        <w:rPr>
          <w:rFonts w:ascii="Century Gothic" w:hAnsi="Century Gothic" w:cs="Arial"/>
          <w:sz w:val="20"/>
          <w:szCs w:val="20"/>
          <w:lang w:val="es-ES" w:eastAsia="es-ES"/>
        </w:rPr>
        <w:t xml:space="preserve">. </w:t>
      </w:r>
      <w:r w:rsidR="00A36794">
        <w:rPr>
          <w:rFonts w:ascii="Century Gothic" w:hAnsi="Century Gothic" w:cs="Arial"/>
          <w:sz w:val="20"/>
          <w:szCs w:val="20"/>
          <w:lang w:val="es-ES" w:eastAsia="es-ES"/>
        </w:rPr>
        <w:t xml:space="preserve">Ha recurrido a esta figura contractual </w:t>
      </w:r>
      <w:r w:rsidR="00972B04">
        <w:rPr>
          <w:rFonts w:ascii="Century Gothic" w:hAnsi="Century Gothic" w:cs="Arial"/>
          <w:sz w:val="20"/>
          <w:szCs w:val="20"/>
          <w:lang w:val="es-ES" w:eastAsia="es-ES"/>
        </w:rPr>
        <w:t xml:space="preserve">para cubrir lo que en realidad </w:t>
      </w:r>
      <w:r w:rsidR="00A36794">
        <w:rPr>
          <w:rFonts w:ascii="Century Gothic" w:hAnsi="Century Gothic" w:cs="Arial"/>
          <w:sz w:val="20"/>
          <w:szCs w:val="20"/>
          <w:lang w:val="es-ES" w:eastAsia="es-ES"/>
        </w:rPr>
        <w:t xml:space="preserve">correspondía a </w:t>
      </w:r>
      <w:r w:rsidR="00972B04">
        <w:rPr>
          <w:rFonts w:ascii="Century Gothic" w:hAnsi="Century Gothic" w:cs="Arial"/>
          <w:sz w:val="20"/>
          <w:szCs w:val="20"/>
          <w:lang w:val="es-ES" w:eastAsia="es-ES"/>
        </w:rPr>
        <w:t xml:space="preserve">necesidades docentes estructurales de plantilla. La contratación </w:t>
      </w:r>
      <w:r w:rsidR="00AE01AA">
        <w:rPr>
          <w:rFonts w:ascii="Century Gothic" w:hAnsi="Century Gothic" w:cs="Arial"/>
          <w:sz w:val="20"/>
          <w:szCs w:val="20"/>
          <w:lang w:val="es-ES" w:eastAsia="es-ES"/>
        </w:rPr>
        <w:t xml:space="preserve">temporal, con sucesivas renovaciones, ha sido utilizada año tras año para </w:t>
      </w:r>
      <w:r w:rsidR="00A2044A">
        <w:rPr>
          <w:rFonts w:ascii="Century Gothic" w:hAnsi="Century Gothic" w:cs="Arial"/>
          <w:sz w:val="20"/>
          <w:szCs w:val="20"/>
          <w:lang w:val="es-ES" w:eastAsia="es-ES"/>
        </w:rPr>
        <w:t>asegurar la aplicación efectiva de</w:t>
      </w:r>
      <w:r w:rsidR="00AE01AA">
        <w:rPr>
          <w:rFonts w:ascii="Century Gothic" w:hAnsi="Century Gothic" w:cs="Arial"/>
          <w:sz w:val="20"/>
          <w:szCs w:val="20"/>
          <w:lang w:val="es-ES" w:eastAsia="es-ES"/>
        </w:rPr>
        <w:t xml:space="preserve"> los </w:t>
      </w:r>
      <w:r w:rsidR="00B11310">
        <w:rPr>
          <w:rFonts w:ascii="Century Gothic" w:hAnsi="Century Gothic" w:cs="Arial"/>
          <w:sz w:val="20"/>
          <w:szCs w:val="20"/>
          <w:lang w:val="es-ES" w:eastAsia="es-ES"/>
        </w:rPr>
        <w:t>POD (p</w:t>
      </w:r>
      <w:r w:rsidR="00AE01AA">
        <w:rPr>
          <w:rFonts w:ascii="Century Gothic" w:hAnsi="Century Gothic" w:cs="Arial"/>
          <w:sz w:val="20"/>
          <w:szCs w:val="20"/>
          <w:lang w:val="es-ES" w:eastAsia="es-ES"/>
        </w:rPr>
        <w:t>lanes de ordenación docente</w:t>
      </w:r>
      <w:r w:rsidR="00B11310">
        <w:rPr>
          <w:rFonts w:ascii="Century Gothic" w:hAnsi="Century Gothic" w:cs="Arial"/>
          <w:sz w:val="20"/>
          <w:szCs w:val="20"/>
          <w:lang w:val="es-ES" w:eastAsia="es-ES"/>
        </w:rPr>
        <w:t>)</w:t>
      </w:r>
      <w:r w:rsidR="00A36794">
        <w:rPr>
          <w:rFonts w:ascii="Century Gothic" w:hAnsi="Century Gothic" w:cs="Arial"/>
          <w:sz w:val="20"/>
          <w:szCs w:val="20"/>
          <w:lang w:val="es-ES" w:eastAsia="es-ES"/>
        </w:rPr>
        <w:t xml:space="preserve">. Ha empleado también esta figura para sustitución </w:t>
      </w:r>
      <w:r w:rsidR="006E439F">
        <w:rPr>
          <w:rFonts w:ascii="Century Gothic" w:hAnsi="Century Gothic" w:cs="Arial"/>
          <w:sz w:val="20"/>
          <w:szCs w:val="20"/>
          <w:lang w:val="es-ES" w:eastAsia="es-ES"/>
        </w:rPr>
        <w:t>del personal fijo en situación de baja laboral</w:t>
      </w:r>
      <w:r w:rsidR="00A36794">
        <w:rPr>
          <w:rFonts w:ascii="Century Gothic" w:hAnsi="Century Gothic" w:cs="Arial"/>
          <w:sz w:val="20"/>
          <w:szCs w:val="20"/>
          <w:lang w:val="es-ES" w:eastAsia="es-ES"/>
        </w:rPr>
        <w:t xml:space="preserve">, </w:t>
      </w:r>
      <w:r w:rsidR="006E439F">
        <w:rPr>
          <w:rFonts w:ascii="Century Gothic" w:hAnsi="Century Gothic" w:cs="Arial"/>
          <w:sz w:val="20"/>
          <w:szCs w:val="20"/>
          <w:lang w:val="es-ES" w:eastAsia="es-ES"/>
        </w:rPr>
        <w:t>excedencia</w:t>
      </w:r>
      <w:r w:rsidR="00A36794">
        <w:rPr>
          <w:rFonts w:ascii="Century Gothic" w:hAnsi="Century Gothic" w:cs="Arial"/>
          <w:sz w:val="20"/>
          <w:szCs w:val="20"/>
          <w:lang w:val="es-ES" w:eastAsia="es-ES"/>
        </w:rPr>
        <w:t xml:space="preserve"> o sab</w:t>
      </w:r>
      <w:r w:rsidR="006E439F">
        <w:rPr>
          <w:rFonts w:ascii="Century Gothic" w:hAnsi="Century Gothic" w:cs="Arial"/>
          <w:sz w:val="20"/>
          <w:szCs w:val="20"/>
          <w:lang w:val="es-ES" w:eastAsia="es-ES"/>
        </w:rPr>
        <w:t>ático, entre otras causas</w:t>
      </w:r>
      <w:r w:rsidR="00A36794">
        <w:rPr>
          <w:rFonts w:ascii="Century Gothic" w:hAnsi="Century Gothic" w:cs="Arial"/>
          <w:sz w:val="20"/>
          <w:szCs w:val="20"/>
          <w:lang w:val="es-ES" w:eastAsia="es-ES"/>
        </w:rPr>
        <w:t xml:space="preserve">. </w:t>
      </w:r>
    </w:p>
    <w:p w:rsidR="00477B29" w:rsidRDefault="00A2044A" w:rsidP="006E439F">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La temporalidad </w:t>
      </w:r>
      <w:r w:rsidRPr="00A2044A">
        <w:rPr>
          <w:rFonts w:ascii="Century Gothic" w:hAnsi="Century Gothic" w:cs="Arial"/>
          <w:i/>
          <w:sz w:val="20"/>
          <w:szCs w:val="20"/>
          <w:lang w:val="es-ES" w:eastAsia="es-ES"/>
        </w:rPr>
        <w:t>de facto</w:t>
      </w:r>
      <w:r>
        <w:rPr>
          <w:rFonts w:ascii="Century Gothic" w:hAnsi="Century Gothic" w:cs="Arial"/>
          <w:sz w:val="20"/>
          <w:szCs w:val="20"/>
          <w:lang w:val="es-ES" w:eastAsia="es-ES"/>
        </w:rPr>
        <w:t xml:space="preserve"> ha supuesto que la universidad se </w:t>
      </w:r>
      <w:r w:rsidR="00583F13">
        <w:rPr>
          <w:rFonts w:ascii="Century Gothic" w:hAnsi="Century Gothic" w:cs="Arial"/>
          <w:sz w:val="20"/>
          <w:szCs w:val="20"/>
          <w:lang w:val="es-ES" w:eastAsia="es-ES"/>
        </w:rPr>
        <w:t>arrogara el derecho a cancelar el contrato del PDI asociado a conveniencia, de manera arbitraria</w:t>
      </w:r>
      <w:r w:rsidR="006E439F">
        <w:rPr>
          <w:rFonts w:ascii="Century Gothic" w:hAnsi="Century Gothic" w:cs="Arial"/>
          <w:sz w:val="20"/>
          <w:szCs w:val="20"/>
          <w:lang w:val="es-ES" w:eastAsia="es-ES"/>
        </w:rPr>
        <w:t>,</w:t>
      </w:r>
      <w:r w:rsidR="00A36794">
        <w:rPr>
          <w:rFonts w:ascii="Century Gothic" w:hAnsi="Century Gothic" w:cs="Arial"/>
          <w:sz w:val="20"/>
          <w:szCs w:val="20"/>
          <w:lang w:val="es-ES" w:eastAsia="es-ES"/>
        </w:rPr>
        <w:t xml:space="preserve"> </w:t>
      </w:r>
      <w:r w:rsidR="006E439F">
        <w:rPr>
          <w:rFonts w:ascii="Century Gothic" w:hAnsi="Century Gothic" w:cs="Arial"/>
          <w:sz w:val="20"/>
          <w:szCs w:val="20"/>
          <w:lang w:val="es-ES" w:eastAsia="es-ES"/>
        </w:rPr>
        <w:t xml:space="preserve">sin atender a los derechos consolidados de los trabajadores y sin considerar otras alternativas cuando la causa aducida de despido era la reestructuración interna. </w:t>
      </w:r>
      <w:r w:rsidR="00A368B0">
        <w:rPr>
          <w:rFonts w:ascii="Century Gothic" w:hAnsi="Century Gothic" w:cs="Arial"/>
          <w:sz w:val="20"/>
          <w:szCs w:val="20"/>
          <w:lang w:val="es-ES" w:eastAsia="es-ES"/>
        </w:rPr>
        <w:t>En este asunto</w:t>
      </w:r>
      <w:r w:rsidR="00583F13">
        <w:rPr>
          <w:rFonts w:ascii="Century Gothic" w:hAnsi="Century Gothic" w:cs="Arial"/>
          <w:sz w:val="20"/>
          <w:szCs w:val="20"/>
          <w:lang w:val="es-ES" w:eastAsia="es-ES"/>
        </w:rPr>
        <w:t xml:space="preserve"> es necesario destacar que recientes sentencias judiciales están dando la razón a los PDI asociados, a los que</w:t>
      </w:r>
      <w:r w:rsidR="00D91B43">
        <w:rPr>
          <w:rFonts w:ascii="Century Gothic" w:hAnsi="Century Gothic" w:cs="Arial"/>
          <w:sz w:val="20"/>
          <w:szCs w:val="20"/>
          <w:lang w:val="es-ES" w:eastAsia="es-ES"/>
        </w:rPr>
        <w:t xml:space="preserve"> en las situaciones mencionadas</w:t>
      </w:r>
      <w:r w:rsidR="00583F13">
        <w:rPr>
          <w:rFonts w:ascii="Century Gothic" w:hAnsi="Century Gothic" w:cs="Arial"/>
          <w:sz w:val="20"/>
          <w:szCs w:val="20"/>
          <w:lang w:val="es-ES" w:eastAsia="es-ES"/>
        </w:rPr>
        <w:t xml:space="preserve"> reconoce</w:t>
      </w:r>
      <w:r w:rsidR="00890E57">
        <w:rPr>
          <w:rFonts w:ascii="Century Gothic" w:hAnsi="Century Gothic" w:cs="Arial"/>
          <w:sz w:val="20"/>
          <w:szCs w:val="20"/>
          <w:lang w:val="es-ES" w:eastAsia="es-ES"/>
        </w:rPr>
        <w:t>n</w:t>
      </w:r>
      <w:r w:rsidR="00583F13">
        <w:rPr>
          <w:rFonts w:ascii="Century Gothic" w:hAnsi="Century Gothic" w:cs="Arial"/>
          <w:sz w:val="20"/>
          <w:szCs w:val="20"/>
          <w:lang w:val="es-ES" w:eastAsia="es-ES"/>
        </w:rPr>
        <w:t xml:space="preserve"> el carácter indefinido de sus contratos</w:t>
      </w:r>
      <w:r w:rsidR="00A84350">
        <w:rPr>
          <w:rFonts w:ascii="Century Gothic" w:hAnsi="Century Gothic" w:cs="Arial"/>
          <w:sz w:val="20"/>
          <w:szCs w:val="20"/>
          <w:lang w:val="es-ES" w:eastAsia="es-ES"/>
        </w:rPr>
        <w:t>.</w:t>
      </w:r>
    </w:p>
    <w:p w:rsidR="00583F13" w:rsidRDefault="00D91B43" w:rsidP="00972B04">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lastRenderedPageBreak/>
        <w:t xml:space="preserve">La impunidad con la que </w:t>
      </w:r>
      <w:r w:rsidR="002A2957">
        <w:rPr>
          <w:rFonts w:ascii="Century Gothic" w:hAnsi="Century Gothic" w:cs="Arial"/>
          <w:sz w:val="20"/>
          <w:szCs w:val="20"/>
          <w:lang w:val="es-ES" w:eastAsia="es-ES"/>
        </w:rPr>
        <w:t xml:space="preserve">la universidad </w:t>
      </w:r>
      <w:r>
        <w:rPr>
          <w:rFonts w:ascii="Century Gothic" w:hAnsi="Century Gothic" w:cs="Arial"/>
          <w:sz w:val="20"/>
          <w:szCs w:val="20"/>
          <w:lang w:val="es-ES" w:eastAsia="es-ES"/>
        </w:rPr>
        <w:t>ha</w:t>
      </w:r>
      <w:r w:rsidR="002A2957">
        <w:rPr>
          <w:rFonts w:ascii="Century Gothic" w:hAnsi="Century Gothic" w:cs="Arial"/>
          <w:sz w:val="20"/>
          <w:szCs w:val="20"/>
          <w:lang w:val="es-ES" w:eastAsia="es-ES"/>
        </w:rPr>
        <w:t xml:space="preserve"> estado </w:t>
      </w:r>
      <w:r>
        <w:rPr>
          <w:rFonts w:ascii="Century Gothic" w:hAnsi="Century Gothic" w:cs="Arial"/>
          <w:sz w:val="20"/>
          <w:szCs w:val="20"/>
          <w:lang w:val="es-ES" w:eastAsia="es-ES"/>
        </w:rPr>
        <w:t>utiliza</w:t>
      </w:r>
      <w:r w:rsidR="002A2957">
        <w:rPr>
          <w:rFonts w:ascii="Century Gothic" w:hAnsi="Century Gothic" w:cs="Arial"/>
          <w:sz w:val="20"/>
          <w:szCs w:val="20"/>
          <w:lang w:val="es-ES" w:eastAsia="es-ES"/>
        </w:rPr>
        <w:t>n</w:t>
      </w:r>
      <w:r>
        <w:rPr>
          <w:rFonts w:ascii="Century Gothic" w:hAnsi="Century Gothic" w:cs="Arial"/>
          <w:sz w:val="20"/>
          <w:szCs w:val="20"/>
          <w:lang w:val="es-ES" w:eastAsia="es-ES"/>
        </w:rPr>
        <w:t xml:space="preserve">do </w:t>
      </w:r>
      <w:r w:rsidR="002A2957">
        <w:rPr>
          <w:rFonts w:ascii="Century Gothic" w:hAnsi="Century Gothic" w:cs="Arial"/>
          <w:sz w:val="20"/>
          <w:szCs w:val="20"/>
          <w:lang w:val="es-ES" w:eastAsia="es-ES"/>
        </w:rPr>
        <w:t>la figura del PDI asociado</w:t>
      </w:r>
      <w:r>
        <w:rPr>
          <w:rFonts w:ascii="Century Gothic" w:hAnsi="Century Gothic" w:cs="Arial"/>
          <w:sz w:val="20"/>
          <w:szCs w:val="20"/>
          <w:lang w:val="es-ES" w:eastAsia="es-ES"/>
        </w:rPr>
        <w:t xml:space="preserve"> ha </w:t>
      </w:r>
      <w:r w:rsidR="002A2957">
        <w:rPr>
          <w:rFonts w:ascii="Century Gothic" w:hAnsi="Century Gothic" w:cs="Arial"/>
          <w:sz w:val="20"/>
          <w:szCs w:val="20"/>
          <w:lang w:val="es-ES" w:eastAsia="es-ES"/>
        </w:rPr>
        <w:t xml:space="preserve">conducido al ejercicio de </w:t>
      </w:r>
      <w:r w:rsidR="00583F13" w:rsidRPr="00A368B0">
        <w:rPr>
          <w:rFonts w:ascii="Century Gothic" w:hAnsi="Century Gothic" w:cs="Arial"/>
          <w:b/>
          <w:color w:val="808080" w:themeColor="background1" w:themeShade="80"/>
          <w:sz w:val="20"/>
          <w:szCs w:val="20"/>
          <w:lang w:val="es-ES" w:eastAsia="es-ES"/>
        </w:rPr>
        <w:t xml:space="preserve">prácticas abusivas en </w:t>
      </w:r>
      <w:r w:rsidR="00890E57">
        <w:rPr>
          <w:rFonts w:ascii="Century Gothic" w:hAnsi="Century Gothic" w:cs="Arial"/>
          <w:b/>
          <w:color w:val="808080" w:themeColor="background1" w:themeShade="80"/>
          <w:sz w:val="20"/>
          <w:szCs w:val="20"/>
          <w:lang w:val="es-ES" w:eastAsia="es-ES"/>
        </w:rPr>
        <w:t xml:space="preserve">las condiciones de contratación y </w:t>
      </w:r>
      <w:r w:rsidR="00583F13" w:rsidRPr="00A368B0">
        <w:rPr>
          <w:rFonts w:ascii="Century Gothic" w:hAnsi="Century Gothic" w:cs="Arial"/>
          <w:b/>
          <w:color w:val="808080" w:themeColor="background1" w:themeShade="80"/>
          <w:sz w:val="20"/>
          <w:szCs w:val="20"/>
          <w:lang w:val="es-ES" w:eastAsia="es-ES"/>
        </w:rPr>
        <w:t>renovaci</w:t>
      </w:r>
      <w:r w:rsidR="00CA7B0F" w:rsidRPr="00A368B0">
        <w:rPr>
          <w:rFonts w:ascii="Century Gothic" w:hAnsi="Century Gothic" w:cs="Arial"/>
          <w:b/>
          <w:color w:val="808080" w:themeColor="background1" w:themeShade="80"/>
          <w:sz w:val="20"/>
          <w:szCs w:val="20"/>
          <w:lang w:val="es-ES" w:eastAsia="es-ES"/>
        </w:rPr>
        <w:t>ón</w:t>
      </w:r>
      <w:r w:rsidR="0048613B">
        <w:rPr>
          <w:rFonts w:ascii="Century Gothic" w:hAnsi="Century Gothic" w:cs="Arial"/>
          <w:sz w:val="20"/>
          <w:szCs w:val="20"/>
          <w:lang w:val="es-ES" w:eastAsia="es-ES"/>
        </w:rPr>
        <w:t xml:space="preserve"> como, p</w:t>
      </w:r>
      <w:r w:rsidR="00012149">
        <w:rPr>
          <w:rFonts w:ascii="Century Gothic" w:hAnsi="Century Gothic" w:cs="Arial"/>
          <w:sz w:val="20"/>
          <w:szCs w:val="20"/>
          <w:lang w:val="es-ES" w:eastAsia="es-ES"/>
        </w:rPr>
        <w:t>or ejemplo</w:t>
      </w:r>
      <w:r w:rsidR="002A2957">
        <w:rPr>
          <w:rFonts w:ascii="Century Gothic" w:hAnsi="Century Gothic" w:cs="Arial"/>
          <w:sz w:val="20"/>
          <w:szCs w:val="20"/>
          <w:lang w:val="es-ES" w:eastAsia="es-ES"/>
        </w:rPr>
        <w:t>:</w:t>
      </w:r>
      <w:r w:rsidR="00890E57">
        <w:rPr>
          <w:rFonts w:ascii="Century Gothic" w:hAnsi="Century Gothic" w:cs="Arial"/>
          <w:sz w:val="20"/>
          <w:szCs w:val="20"/>
          <w:lang w:val="es-ES" w:eastAsia="es-ES"/>
        </w:rPr>
        <w:t xml:space="preserve"> </w:t>
      </w:r>
      <w:r w:rsidR="0048613B">
        <w:rPr>
          <w:rFonts w:ascii="Century Gothic" w:hAnsi="Century Gothic" w:cs="Arial"/>
          <w:sz w:val="20"/>
          <w:szCs w:val="20"/>
          <w:lang w:val="es-ES" w:eastAsia="es-ES"/>
        </w:rPr>
        <w:t xml:space="preserve">reclamando </w:t>
      </w:r>
      <w:r w:rsidR="00350E07">
        <w:rPr>
          <w:rFonts w:ascii="Century Gothic" w:hAnsi="Century Gothic" w:cs="Arial"/>
          <w:sz w:val="20"/>
          <w:szCs w:val="20"/>
          <w:lang w:val="es-ES" w:eastAsia="es-ES"/>
        </w:rPr>
        <w:t>reiterada</w:t>
      </w:r>
      <w:r w:rsidR="00CA7B0F">
        <w:rPr>
          <w:rFonts w:ascii="Century Gothic" w:hAnsi="Century Gothic" w:cs="Arial"/>
          <w:sz w:val="20"/>
          <w:szCs w:val="20"/>
          <w:lang w:val="es-ES" w:eastAsia="es-ES"/>
        </w:rPr>
        <w:t>mente la justificación de la actividad profesional no universitaria que los PDI asociados ya demostra</w:t>
      </w:r>
      <w:r w:rsidR="002A2957">
        <w:rPr>
          <w:rFonts w:ascii="Century Gothic" w:hAnsi="Century Gothic" w:cs="Arial"/>
          <w:sz w:val="20"/>
          <w:szCs w:val="20"/>
          <w:lang w:val="es-ES" w:eastAsia="es-ES"/>
        </w:rPr>
        <w:t xml:space="preserve">ron </w:t>
      </w:r>
      <w:r w:rsidR="00CA7B0F">
        <w:rPr>
          <w:rFonts w:ascii="Century Gothic" w:hAnsi="Century Gothic" w:cs="Arial"/>
          <w:sz w:val="20"/>
          <w:szCs w:val="20"/>
          <w:lang w:val="es-ES" w:eastAsia="es-ES"/>
        </w:rPr>
        <w:t>en su mome</w:t>
      </w:r>
      <w:r>
        <w:rPr>
          <w:rFonts w:ascii="Century Gothic" w:hAnsi="Century Gothic" w:cs="Arial"/>
          <w:sz w:val="20"/>
          <w:szCs w:val="20"/>
          <w:lang w:val="es-ES" w:eastAsia="es-ES"/>
        </w:rPr>
        <w:t xml:space="preserve">nto </w:t>
      </w:r>
      <w:r w:rsidR="002A2957">
        <w:rPr>
          <w:rFonts w:ascii="Century Gothic" w:hAnsi="Century Gothic" w:cs="Arial"/>
          <w:sz w:val="20"/>
          <w:szCs w:val="20"/>
          <w:lang w:val="es-ES" w:eastAsia="es-ES"/>
        </w:rPr>
        <w:t xml:space="preserve">al superar </w:t>
      </w:r>
      <w:r>
        <w:rPr>
          <w:rFonts w:ascii="Century Gothic" w:hAnsi="Century Gothic" w:cs="Arial"/>
          <w:sz w:val="20"/>
          <w:szCs w:val="20"/>
          <w:lang w:val="es-ES" w:eastAsia="es-ES"/>
        </w:rPr>
        <w:t>el proceso selectivo</w:t>
      </w:r>
      <w:r w:rsidR="00350E07">
        <w:rPr>
          <w:rFonts w:ascii="Century Gothic" w:hAnsi="Century Gothic" w:cs="Arial"/>
          <w:sz w:val="20"/>
          <w:szCs w:val="20"/>
          <w:lang w:val="es-ES" w:eastAsia="es-ES"/>
        </w:rPr>
        <w:t xml:space="preserve">, </w:t>
      </w:r>
      <w:r w:rsidR="008853A6">
        <w:rPr>
          <w:rFonts w:ascii="Century Gothic" w:hAnsi="Century Gothic" w:cs="Arial"/>
          <w:sz w:val="20"/>
          <w:szCs w:val="20"/>
          <w:lang w:val="es-ES" w:eastAsia="es-ES"/>
        </w:rPr>
        <w:t xml:space="preserve">o despidiendo a profesores que se encontraban de baja médica durante el período de renovación del contrato, </w:t>
      </w:r>
      <w:r w:rsidR="00350E07">
        <w:rPr>
          <w:rFonts w:ascii="Century Gothic" w:hAnsi="Century Gothic" w:cs="Arial"/>
          <w:sz w:val="20"/>
          <w:szCs w:val="20"/>
          <w:lang w:val="es-ES" w:eastAsia="es-ES"/>
        </w:rPr>
        <w:t xml:space="preserve">o </w:t>
      </w:r>
      <w:r w:rsidR="008853A6">
        <w:rPr>
          <w:rFonts w:ascii="Century Gothic" w:hAnsi="Century Gothic" w:cs="Arial"/>
          <w:sz w:val="20"/>
          <w:szCs w:val="20"/>
          <w:lang w:val="es-ES" w:eastAsia="es-ES"/>
        </w:rPr>
        <w:t xml:space="preserve">también </w:t>
      </w:r>
      <w:r w:rsidR="002643B2">
        <w:rPr>
          <w:rFonts w:ascii="Century Gothic" w:hAnsi="Century Gothic" w:cs="Arial"/>
          <w:sz w:val="20"/>
          <w:szCs w:val="20"/>
          <w:lang w:val="es-ES" w:eastAsia="es-ES"/>
        </w:rPr>
        <w:t>estableciendo contratos</w:t>
      </w:r>
      <w:r w:rsidR="00350E07">
        <w:rPr>
          <w:rFonts w:ascii="Century Gothic" w:hAnsi="Century Gothic" w:cs="Arial"/>
          <w:sz w:val="20"/>
          <w:szCs w:val="20"/>
          <w:lang w:val="es-ES" w:eastAsia="es-ES"/>
        </w:rPr>
        <w:t xml:space="preserve"> por períodos menores a los </w:t>
      </w:r>
      <w:r w:rsidR="002643B2">
        <w:rPr>
          <w:rFonts w:ascii="Century Gothic" w:hAnsi="Century Gothic" w:cs="Arial"/>
          <w:sz w:val="20"/>
          <w:szCs w:val="20"/>
          <w:lang w:val="es-ES" w:eastAsia="es-ES"/>
        </w:rPr>
        <w:t>fijados</w:t>
      </w:r>
      <w:r w:rsidR="00350E07">
        <w:rPr>
          <w:rFonts w:ascii="Century Gothic" w:hAnsi="Century Gothic" w:cs="Arial"/>
          <w:sz w:val="20"/>
          <w:szCs w:val="20"/>
          <w:lang w:val="es-ES" w:eastAsia="es-ES"/>
        </w:rPr>
        <w:t xml:space="preserve"> </w:t>
      </w:r>
      <w:r w:rsidR="002643B2">
        <w:rPr>
          <w:rFonts w:ascii="Century Gothic" w:hAnsi="Century Gothic" w:cs="Arial"/>
          <w:sz w:val="20"/>
          <w:szCs w:val="20"/>
          <w:lang w:val="es-ES" w:eastAsia="es-ES"/>
        </w:rPr>
        <w:t>por la ley</w:t>
      </w:r>
      <w:r w:rsidR="00350E07">
        <w:rPr>
          <w:rFonts w:ascii="Century Gothic" w:hAnsi="Century Gothic" w:cs="Arial"/>
          <w:sz w:val="20"/>
          <w:szCs w:val="20"/>
          <w:lang w:val="es-ES" w:eastAsia="es-ES"/>
        </w:rPr>
        <w:t xml:space="preserve"> </w:t>
      </w:r>
      <w:r w:rsidR="002643B2">
        <w:rPr>
          <w:rFonts w:ascii="Century Gothic" w:hAnsi="Century Gothic" w:cs="Arial"/>
          <w:sz w:val="20"/>
          <w:szCs w:val="20"/>
          <w:lang w:val="es-ES" w:eastAsia="es-ES"/>
        </w:rPr>
        <w:t xml:space="preserve">o </w:t>
      </w:r>
      <w:r w:rsidR="00350E07">
        <w:rPr>
          <w:rFonts w:ascii="Century Gothic" w:hAnsi="Century Gothic" w:cs="Arial"/>
          <w:sz w:val="20"/>
          <w:szCs w:val="20"/>
          <w:lang w:val="es-ES" w:eastAsia="es-ES"/>
        </w:rPr>
        <w:t xml:space="preserve">con finalización a 31 de julio, </w:t>
      </w:r>
      <w:r w:rsidR="0048613B">
        <w:rPr>
          <w:rFonts w:ascii="Century Gothic" w:hAnsi="Century Gothic" w:cs="Arial"/>
          <w:sz w:val="20"/>
          <w:szCs w:val="20"/>
          <w:lang w:val="es-ES" w:eastAsia="es-ES"/>
        </w:rPr>
        <w:t>es decir</w:t>
      </w:r>
      <w:r w:rsidR="00350E07">
        <w:rPr>
          <w:rFonts w:ascii="Century Gothic" w:hAnsi="Century Gothic" w:cs="Arial"/>
          <w:sz w:val="20"/>
          <w:szCs w:val="20"/>
          <w:lang w:val="es-ES" w:eastAsia="es-ES"/>
        </w:rPr>
        <w:t>, antes del período vacacional</w:t>
      </w:r>
      <w:r w:rsidR="0048613B">
        <w:rPr>
          <w:rFonts w:ascii="Century Gothic" w:hAnsi="Century Gothic" w:cs="Arial"/>
          <w:sz w:val="20"/>
          <w:szCs w:val="20"/>
          <w:lang w:val="es-ES" w:eastAsia="es-ES"/>
        </w:rPr>
        <w:t>.</w:t>
      </w:r>
    </w:p>
    <w:p w:rsidR="00BE5D28" w:rsidRDefault="00BE5D28" w:rsidP="00972B04">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En tercer lugar, la universidad </w:t>
      </w:r>
      <w:r w:rsidR="00A368B0">
        <w:rPr>
          <w:rFonts w:ascii="Century Gothic" w:hAnsi="Century Gothic" w:cs="Arial"/>
          <w:sz w:val="20"/>
          <w:szCs w:val="20"/>
          <w:lang w:val="es-ES" w:eastAsia="es-ES"/>
        </w:rPr>
        <w:t xml:space="preserve">ha estado </w:t>
      </w:r>
      <w:r w:rsidR="007D446F">
        <w:rPr>
          <w:rFonts w:ascii="Century Gothic" w:hAnsi="Century Gothic" w:cs="Arial"/>
          <w:sz w:val="20"/>
          <w:szCs w:val="20"/>
          <w:lang w:val="es-ES" w:eastAsia="es-ES"/>
        </w:rPr>
        <w:t>vulnera</w:t>
      </w:r>
      <w:r w:rsidR="00A368B0">
        <w:rPr>
          <w:rFonts w:ascii="Century Gothic" w:hAnsi="Century Gothic" w:cs="Arial"/>
          <w:sz w:val="20"/>
          <w:szCs w:val="20"/>
          <w:lang w:val="es-ES" w:eastAsia="es-ES"/>
        </w:rPr>
        <w:t>ndo</w:t>
      </w:r>
      <w:r w:rsidR="007D446F">
        <w:rPr>
          <w:rFonts w:ascii="Century Gothic" w:hAnsi="Century Gothic" w:cs="Arial"/>
          <w:sz w:val="20"/>
          <w:szCs w:val="20"/>
          <w:lang w:val="es-ES" w:eastAsia="es-ES"/>
        </w:rPr>
        <w:t xml:space="preserve"> </w:t>
      </w:r>
      <w:r w:rsidR="00756D96">
        <w:rPr>
          <w:rFonts w:ascii="Century Gothic" w:hAnsi="Century Gothic" w:cs="Arial"/>
          <w:sz w:val="20"/>
          <w:szCs w:val="20"/>
          <w:lang w:val="es-ES" w:eastAsia="es-ES"/>
        </w:rPr>
        <w:t>los</w:t>
      </w:r>
      <w:r w:rsidR="007D446F">
        <w:rPr>
          <w:rFonts w:ascii="Century Gothic" w:hAnsi="Century Gothic" w:cs="Arial"/>
          <w:sz w:val="20"/>
          <w:szCs w:val="20"/>
          <w:lang w:val="es-ES" w:eastAsia="es-ES"/>
        </w:rPr>
        <w:t xml:space="preserve"> derecho</w:t>
      </w:r>
      <w:r w:rsidR="00756D96">
        <w:rPr>
          <w:rFonts w:ascii="Century Gothic" w:hAnsi="Century Gothic" w:cs="Arial"/>
          <w:sz w:val="20"/>
          <w:szCs w:val="20"/>
          <w:lang w:val="es-ES" w:eastAsia="es-ES"/>
        </w:rPr>
        <w:t>s</w:t>
      </w:r>
      <w:r w:rsidR="007D446F">
        <w:rPr>
          <w:rFonts w:ascii="Century Gothic" w:hAnsi="Century Gothic" w:cs="Arial"/>
          <w:sz w:val="20"/>
          <w:szCs w:val="20"/>
          <w:lang w:val="es-ES" w:eastAsia="es-ES"/>
        </w:rPr>
        <w:t xml:space="preserve"> de</w:t>
      </w:r>
      <w:r>
        <w:rPr>
          <w:rFonts w:ascii="Century Gothic" w:hAnsi="Century Gothic" w:cs="Arial"/>
          <w:sz w:val="20"/>
          <w:szCs w:val="20"/>
          <w:lang w:val="es-ES" w:eastAsia="es-ES"/>
        </w:rPr>
        <w:t xml:space="preserve">l PDI asociado </w:t>
      </w:r>
      <w:r w:rsidR="007D446F">
        <w:rPr>
          <w:rFonts w:ascii="Century Gothic" w:hAnsi="Century Gothic" w:cs="Arial"/>
          <w:sz w:val="20"/>
          <w:szCs w:val="20"/>
          <w:lang w:val="es-ES" w:eastAsia="es-ES"/>
        </w:rPr>
        <w:t xml:space="preserve">al </w:t>
      </w:r>
      <w:r w:rsidR="007D446F" w:rsidRPr="00A368B0">
        <w:rPr>
          <w:rFonts w:ascii="Century Gothic" w:hAnsi="Century Gothic" w:cs="Arial"/>
          <w:b/>
          <w:color w:val="808080" w:themeColor="background1" w:themeShade="80"/>
          <w:sz w:val="20"/>
          <w:szCs w:val="20"/>
          <w:lang w:val="es-ES" w:eastAsia="es-ES"/>
        </w:rPr>
        <w:t xml:space="preserve">restringir su acceso a </w:t>
      </w:r>
      <w:r w:rsidRPr="00A368B0">
        <w:rPr>
          <w:rFonts w:ascii="Century Gothic" w:hAnsi="Century Gothic" w:cs="Arial"/>
          <w:b/>
          <w:color w:val="808080" w:themeColor="background1" w:themeShade="80"/>
          <w:sz w:val="20"/>
          <w:szCs w:val="20"/>
          <w:lang w:val="es-ES" w:eastAsia="es-ES"/>
        </w:rPr>
        <w:t>la correspondiente c</w:t>
      </w:r>
      <w:r w:rsidR="007D446F" w:rsidRPr="00A368B0">
        <w:rPr>
          <w:rFonts w:ascii="Century Gothic" w:hAnsi="Century Gothic" w:cs="Arial"/>
          <w:b/>
          <w:color w:val="808080" w:themeColor="background1" w:themeShade="80"/>
          <w:sz w:val="20"/>
          <w:szCs w:val="20"/>
          <w:lang w:val="es-ES" w:eastAsia="es-ES"/>
        </w:rPr>
        <w:t>arrera profesional docente e investigadora</w:t>
      </w:r>
      <w:r w:rsidR="002643B2">
        <w:rPr>
          <w:rFonts w:ascii="Century Gothic" w:hAnsi="Century Gothic" w:cs="Arial"/>
          <w:sz w:val="20"/>
          <w:szCs w:val="20"/>
          <w:lang w:val="es-ES" w:eastAsia="es-ES"/>
        </w:rPr>
        <w:t xml:space="preserve">. Por una parte, </w:t>
      </w:r>
      <w:r w:rsidR="002F5C83">
        <w:rPr>
          <w:rFonts w:ascii="Century Gothic" w:hAnsi="Century Gothic" w:cs="Arial"/>
          <w:sz w:val="20"/>
          <w:szCs w:val="20"/>
          <w:lang w:val="es-ES" w:eastAsia="es-ES"/>
        </w:rPr>
        <w:t>bloquea</w:t>
      </w:r>
      <w:r w:rsidR="002643B2">
        <w:rPr>
          <w:rFonts w:ascii="Century Gothic" w:hAnsi="Century Gothic" w:cs="Arial"/>
          <w:sz w:val="20"/>
          <w:szCs w:val="20"/>
          <w:lang w:val="es-ES" w:eastAsia="es-ES"/>
        </w:rPr>
        <w:t xml:space="preserve"> el acceso a la promoción laboral</w:t>
      </w:r>
      <w:r w:rsidR="00290C9E">
        <w:rPr>
          <w:rFonts w:ascii="Century Gothic" w:hAnsi="Century Gothic" w:cs="Arial"/>
          <w:sz w:val="20"/>
          <w:szCs w:val="20"/>
          <w:lang w:val="es-ES" w:eastAsia="es-ES"/>
        </w:rPr>
        <w:t xml:space="preserve"> a buena parte del PDI asociado que, a mitad de su vida laboral, se encuentran</w:t>
      </w:r>
      <w:r w:rsidR="00290C9E" w:rsidRPr="00710A49">
        <w:rPr>
          <w:rFonts w:ascii="Century Gothic" w:hAnsi="Century Gothic" w:cs="Arial"/>
          <w:sz w:val="20"/>
          <w:szCs w:val="20"/>
          <w:lang w:val="es-ES" w:eastAsia="es-ES"/>
        </w:rPr>
        <w:t xml:space="preserve"> en </w:t>
      </w:r>
      <w:r w:rsidR="00290C9E" w:rsidRPr="00710A49">
        <w:rPr>
          <w:rFonts w:ascii="Century Gothic" w:hAnsi="Century Gothic" w:cs="Arial"/>
          <w:i/>
          <w:sz w:val="20"/>
          <w:szCs w:val="20"/>
          <w:lang w:val="es-ES" w:eastAsia="es-ES"/>
        </w:rPr>
        <w:t>stand by</w:t>
      </w:r>
      <w:r w:rsidR="00290C9E" w:rsidRPr="00710A49">
        <w:rPr>
          <w:rFonts w:ascii="Century Gothic" w:hAnsi="Century Gothic" w:cs="Arial"/>
          <w:sz w:val="20"/>
          <w:szCs w:val="20"/>
          <w:lang w:val="es-ES" w:eastAsia="es-ES"/>
        </w:rPr>
        <w:t xml:space="preserve"> a la espera de una posible estabilidad docente.</w:t>
      </w:r>
      <w:r w:rsidR="00290C9E">
        <w:rPr>
          <w:rFonts w:ascii="Century Gothic" w:hAnsi="Century Gothic" w:cs="Arial"/>
          <w:sz w:val="20"/>
          <w:szCs w:val="20"/>
          <w:lang w:val="es-ES" w:eastAsia="es-ES"/>
        </w:rPr>
        <w:t xml:space="preserve"> Por otra parte, </w:t>
      </w:r>
      <w:r w:rsidR="002F5C83">
        <w:rPr>
          <w:rFonts w:ascii="Century Gothic" w:hAnsi="Century Gothic" w:cs="Arial"/>
          <w:sz w:val="20"/>
          <w:szCs w:val="20"/>
          <w:lang w:val="es-ES" w:eastAsia="es-ES"/>
        </w:rPr>
        <w:t xml:space="preserve">impide el reconocimiento de la investigación que </w:t>
      </w:r>
      <w:r w:rsidR="002F5C83" w:rsidRPr="002F5C83">
        <w:rPr>
          <w:rFonts w:ascii="Century Gothic" w:hAnsi="Century Gothic" w:cs="Arial"/>
          <w:i/>
          <w:sz w:val="20"/>
          <w:szCs w:val="20"/>
          <w:lang w:val="es-ES" w:eastAsia="es-ES"/>
        </w:rPr>
        <w:t>de facto</w:t>
      </w:r>
      <w:r w:rsidR="002F5C83">
        <w:rPr>
          <w:rFonts w:ascii="Century Gothic" w:hAnsi="Century Gothic" w:cs="Arial"/>
          <w:sz w:val="20"/>
          <w:szCs w:val="20"/>
          <w:lang w:val="es-ES" w:eastAsia="es-ES"/>
        </w:rPr>
        <w:t xml:space="preserve"> realiza este colectivo </w:t>
      </w:r>
      <w:r w:rsidR="002643B2">
        <w:rPr>
          <w:rFonts w:ascii="Century Gothic" w:hAnsi="Century Gothic" w:cs="Arial"/>
          <w:sz w:val="20"/>
          <w:szCs w:val="20"/>
          <w:lang w:val="es-ES" w:eastAsia="es-ES"/>
        </w:rPr>
        <w:t>(</w:t>
      </w:r>
      <w:r w:rsidR="00290C9E">
        <w:rPr>
          <w:rFonts w:ascii="Century Gothic" w:hAnsi="Century Gothic" w:cs="Arial"/>
          <w:sz w:val="20"/>
          <w:szCs w:val="20"/>
          <w:lang w:val="es-ES" w:eastAsia="es-ES"/>
        </w:rPr>
        <w:t>es el caso de la solicitud de</w:t>
      </w:r>
      <w:r w:rsidR="002643B2">
        <w:rPr>
          <w:rFonts w:ascii="Century Gothic" w:hAnsi="Century Gothic" w:cs="Arial"/>
          <w:sz w:val="20"/>
          <w:szCs w:val="20"/>
          <w:lang w:val="es-ES" w:eastAsia="es-ES"/>
        </w:rPr>
        <w:t xml:space="preserve"> sexenios de investigación, para lo que se requiere dedicación permanente)</w:t>
      </w:r>
      <w:r w:rsidR="007D446F" w:rsidRPr="007D446F">
        <w:rPr>
          <w:rFonts w:ascii="Century Gothic" w:hAnsi="Century Gothic" w:cs="Arial"/>
          <w:sz w:val="20"/>
          <w:szCs w:val="20"/>
          <w:lang w:val="es-ES" w:eastAsia="es-ES"/>
        </w:rPr>
        <w:t>.</w:t>
      </w:r>
    </w:p>
    <w:p w:rsidR="00756D96" w:rsidRPr="00BB0271" w:rsidRDefault="00756D96" w:rsidP="00972B04">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En cuarto lugar, </w:t>
      </w:r>
      <w:r w:rsidRPr="00756D96">
        <w:rPr>
          <w:rFonts w:ascii="Century Gothic" w:hAnsi="Century Gothic" w:cs="Arial"/>
          <w:b/>
          <w:color w:val="808080" w:themeColor="background1" w:themeShade="80"/>
          <w:sz w:val="20"/>
          <w:szCs w:val="20"/>
          <w:lang w:val="es-ES" w:eastAsia="es-ES"/>
        </w:rPr>
        <w:t xml:space="preserve">la universidad </w:t>
      </w:r>
      <w:r w:rsidR="00472BA8">
        <w:rPr>
          <w:rFonts w:ascii="Century Gothic" w:hAnsi="Century Gothic" w:cs="Arial"/>
          <w:b/>
          <w:color w:val="808080" w:themeColor="background1" w:themeShade="80"/>
          <w:sz w:val="20"/>
          <w:szCs w:val="20"/>
          <w:lang w:val="es-ES" w:eastAsia="es-ES"/>
        </w:rPr>
        <w:t xml:space="preserve">ha </w:t>
      </w:r>
      <w:r w:rsidRPr="00756D96">
        <w:rPr>
          <w:rFonts w:ascii="Century Gothic" w:hAnsi="Century Gothic" w:cs="Arial"/>
          <w:b/>
          <w:color w:val="808080" w:themeColor="background1" w:themeShade="80"/>
          <w:sz w:val="20"/>
          <w:szCs w:val="20"/>
          <w:lang w:val="es-ES" w:eastAsia="es-ES"/>
        </w:rPr>
        <w:t>discrimina</w:t>
      </w:r>
      <w:r w:rsidR="00472BA8">
        <w:rPr>
          <w:rFonts w:ascii="Century Gothic" w:hAnsi="Century Gothic" w:cs="Arial"/>
          <w:b/>
          <w:color w:val="808080" w:themeColor="background1" w:themeShade="80"/>
          <w:sz w:val="20"/>
          <w:szCs w:val="20"/>
          <w:lang w:val="es-ES" w:eastAsia="es-ES"/>
        </w:rPr>
        <w:t>do</w:t>
      </w:r>
      <w:r w:rsidRPr="00756D96">
        <w:rPr>
          <w:rFonts w:ascii="Century Gothic" w:hAnsi="Century Gothic" w:cs="Arial"/>
          <w:b/>
          <w:color w:val="808080" w:themeColor="background1" w:themeShade="80"/>
          <w:sz w:val="20"/>
          <w:szCs w:val="20"/>
          <w:lang w:val="es-ES" w:eastAsia="es-ES"/>
        </w:rPr>
        <w:t xml:space="preserve"> al colectivo de PDI asociados en el reconocimiento de derechos laborales</w:t>
      </w:r>
      <w:r>
        <w:rPr>
          <w:rFonts w:ascii="Century Gothic" w:hAnsi="Century Gothic" w:cs="Arial"/>
          <w:sz w:val="20"/>
          <w:szCs w:val="20"/>
          <w:lang w:val="es-ES" w:eastAsia="es-ES"/>
        </w:rPr>
        <w:t xml:space="preserve"> que sí otorga a figuras contractuales análogas, como el acceso a programas de intercambio, </w:t>
      </w:r>
      <w:r w:rsidR="00784AD5">
        <w:rPr>
          <w:rFonts w:ascii="Century Gothic" w:hAnsi="Century Gothic" w:cs="Arial"/>
          <w:sz w:val="20"/>
          <w:szCs w:val="20"/>
          <w:lang w:val="es-ES" w:eastAsia="es-ES"/>
        </w:rPr>
        <w:t>solicitud de permisos (excedencias, sabáticos, etc.)</w:t>
      </w:r>
      <w:r w:rsidR="002F5C83">
        <w:rPr>
          <w:rFonts w:ascii="Century Gothic" w:hAnsi="Century Gothic" w:cs="Arial"/>
          <w:sz w:val="20"/>
          <w:szCs w:val="20"/>
          <w:lang w:val="es-ES" w:eastAsia="es-ES"/>
        </w:rPr>
        <w:t xml:space="preserve">, la reducción de horas lectivas por participación en grupos de innovación docente u otras actividades que sí se suele ofrecer a otros colectivos, </w:t>
      </w:r>
      <w:r w:rsidR="00784AD5">
        <w:rPr>
          <w:rFonts w:ascii="Century Gothic" w:hAnsi="Century Gothic" w:cs="Arial"/>
          <w:sz w:val="20"/>
          <w:szCs w:val="20"/>
          <w:lang w:val="es-ES" w:eastAsia="es-ES"/>
        </w:rPr>
        <w:t xml:space="preserve"> </w:t>
      </w:r>
      <w:r>
        <w:rPr>
          <w:rFonts w:ascii="Century Gothic" w:hAnsi="Century Gothic" w:cs="Arial"/>
          <w:sz w:val="20"/>
          <w:szCs w:val="20"/>
          <w:lang w:val="es-ES" w:eastAsia="es-ES"/>
        </w:rPr>
        <w:t xml:space="preserve">o </w:t>
      </w:r>
      <w:r w:rsidR="00784AD5">
        <w:rPr>
          <w:rFonts w:ascii="Century Gothic" w:hAnsi="Century Gothic" w:cs="Arial"/>
          <w:sz w:val="20"/>
          <w:szCs w:val="20"/>
          <w:lang w:val="es-ES" w:eastAsia="es-ES"/>
        </w:rPr>
        <w:t>la cotización a la seguridad social en</w:t>
      </w:r>
      <w:r w:rsidR="002F5C83">
        <w:rPr>
          <w:rFonts w:ascii="Century Gothic" w:hAnsi="Century Gothic" w:cs="Arial"/>
          <w:sz w:val="20"/>
          <w:szCs w:val="20"/>
          <w:lang w:val="es-ES" w:eastAsia="es-ES"/>
        </w:rPr>
        <w:t xml:space="preserve"> </w:t>
      </w:r>
      <w:r w:rsidR="00784AD5">
        <w:rPr>
          <w:rFonts w:ascii="Century Gothic" w:hAnsi="Century Gothic" w:cs="Arial"/>
          <w:sz w:val="20"/>
          <w:szCs w:val="20"/>
          <w:lang w:val="es-ES" w:eastAsia="es-ES"/>
        </w:rPr>
        <w:t>igualdad</w:t>
      </w:r>
      <w:r w:rsidR="002F5C83">
        <w:rPr>
          <w:rFonts w:ascii="Century Gothic" w:hAnsi="Century Gothic" w:cs="Arial"/>
          <w:sz w:val="20"/>
          <w:szCs w:val="20"/>
          <w:lang w:val="es-ES" w:eastAsia="es-ES"/>
        </w:rPr>
        <w:t xml:space="preserve"> de condiciones</w:t>
      </w:r>
      <w:r>
        <w:rPr>
          <w:rFonts w:ascii="Century Gothic" w:hAnsi="Century Gothic" w:cs="Arial"/>
          <w:sz w:val="20"/>
          <w:szCs w:val="20"/>
          <w:lang w:val="es-ES" w:eastAsia="es-ES"/>
        </w:rPr>
        <w:t>.</w:t>
      </w:r>
    </w:p>
    <w:p w:rsidR="00CB0F24" w:rsidRDefault="00CB0F24" w:rsidP="001C2201">
      <w:pPr>
        <w:shd w:val="clear" w:color="auto" w:fill="FFFFFF"/>
        <w:suppressAutoHyphens w:val="0"/>
        <w:spacing w:before="240" w:line="300" w:lineRule="atLeast"/>
        <w:ind w:firstLine="284"/>
        <w:jc w:val="both"/>
        <w:rPr>
          <w:rFonts w:ascii="Century Gothic" w:hAnsi="Century Gothic" w:cs="Arial"/>
          <w:sz w:val="20"/>
          <w:szCs w:val="20"/>
          <w:lang w:val="es-ES" w:eastAsia="es-ES"/>
        </w:rPr>
      </w:pPr>
    </w:p>
    <w:p w:rsidR="002C7D89" w:rsidRDefault="00710A49" w:rsidP="00CA1972">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El </w:t>
      </w:r>
      <w:r w:rsidRPr="00D500BC">
        <w:rPr>
          <w:rFonts w:ascii="Century Gothic" w:hAnsi="Century Gothic" w:cs="Arial"/>
          <w:b/>
          <w:color w:val="808080" w:themeColor="background1" w:themeShade="80"/>
          <w:sz w:val="20"/>
          <w:szCs w:val="20"/>
          <w:lang w:val="es-ES" w:eastAsia="es-ES"/>
        </w:rPr>
        <w:t>Gobierno de España</w:t>
      </w:r>
      <w:r>
        <w:rPr>
          <w:rFonts w:ascii="Century Gothic" w:hAnsi="Century Gothic" w:cs="Arial"/>
          <w:sz w:val="20"/>
          <w:szCs w:val="20"/>
          <w:lang w:val="es-ES" w:eastAsia="es-ES"/>
        </w:rPr>
        <w:t xml:space="preserve"> es </w:t>
      </w:r>
      <w:r w:rsidR="00756D96">
        <w:rPr>
          <w:rFonts w:ascii="Century Gothic" w:hAnsi="Century Gothic" w:cs="Arial"/>
          <w:sz w:val="20"/>
          <w:szCs w:val="20"/>
          <w:lang w:val="es-ES" w:eastAsia="es-ES"/>
        </w:rPr>
        <w:t xml:space="preserve">el último </w:t>
      </w:r>
      <w:r>
        <w:rPr>
          <w:rFonts w:ascii="Century Gothic" w:hAnsi="Century Gothic" w:cs="Arial"/>
          <w:sz w:val="20"/>
          <w:szCs w:val="20"/>
          <w:lang w:val="es-ES" w:eastAsia="es-ES"/>
        </w:rPr>
        <w:t xml:space="preserve">responsable de esta vulneración de derechos básicos de los trabajadores, </w:t>
      </w:r>
      <w:r w:rsidR="00DE5EED">
        <w:rPr>
          <w:rFonts w:ascii="Century Gothic" w:hAnsi="Century Gothic" w:cs="Arial"/>
          <w:sz w:val="20"/>
          <w:szCs w:val="20"/>
          <w:lang w:val="es-ES" w:eastAsia="es-ES"/>
        </w:rPr>
        <w:t xml:space="preserve">que están </w:t>
      </w:r>
      <w:r w:rsidR="00CA1972">
        <w:rPr>
          <w:rFonts w:ascii="Century Gothic" w:hAnsi="Century Gothic" w:cs="Arial"/>
          <w:sz w:val="20"/>
          <w:szCs w:val="20"/>
          <w:lang w:val="es-ES" w:eastAsia="es-ES"/>
        </w:rPr>
        <w:t xml:space="preserve">reconocidos en la normativa </w:t>
      </w:r>
      <w:r w:rsidR="002C7D89">
        <w:rPr>
          <w:rFonts w:ascii="Century Gothic" w:hAnsi="Century Gothic" w:cs="Arial"/>
          <w:sz w:val="20"/>
          <w:szCs w:val="20"/>
          <w:lang w:val="es-ES" w:eastAsia="es-ES"/>
        </w:rPr>
        <w:t xml:space="preserve">laboral </w:t>
      </w:r>
      <w:r w:rsidR="00D500BC">
        <w:rPr>
          <w:rFonts w:ascii="Century Gothic" w:hAnsi="Century Gothic" w:cs="Arial"/>
          <w:sz w:val="20"/>
          <w:szCs w:val="20"/>
          <w:lang w:val="es-ES" w:eastAsia="es-ES"/>
        </w:rPr>
        <w:t>europea e internacional.</w:t>
      </w:r>
    </w:p>
    <w:p w:rsidR="002C7D89" w:rsidRDefault="00DE5EED" w:rsidP="002C7D89">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H</w:t>
      </w:r>
      <w:r w:rsidR="00CA1972">
        <w:rPr>
          <w:rFonts w:ascii="Century Gothic" w:hAnsi="Century Gothic" w:cs="Arial"/>
          <w:sz w:val="20"/>
          <w:szCs w:val="20"/>
          <w:lang w:val="es-ES" w:eastAsia="es-ES"/>
        </w:rPr>
        <w:t xml:space="preserve">a creado las condiciones económicas </w:t>
      </w:r>
      <w:r w:rsidR="00C44FBB">
        <w:rPr>
          <w:rFonts w:ascii="Century Gothic" w:hAnsi="Century Gothic" w:cs="Arial"/>
          <w:sz w:val="20"/>
          <w:szCs w:val="20"/>
          <w:lang w:val="es-ES" w:eastAsia="es-ES"/>
        </w:rPr>
        <w:t xml:space="preserve">y de ordenación </w:t>
      </w:r>
      <w:r w:rsidR="009F6BCB">
        <w:rPr>
          <w:rFonts w:ascii="Century Gothic" w:hAnsi="Century Gothic" w:cs="Arial"/>
          <w:sz w:val="20"/>
          <w:szCs w:val="20"/>
          <w:lang w:val="es-ES" w:eastAsia="es-ES"/>
        </w:rPr>
        <w:t>docente universitaria</w:t>
      </w:r>
      <w:r w:rsidR="00C44FBB">
        <w:rPr>
          <w:rFonts w:ascii="Century Gothic" w:hAnsi="Century Gothic" w:cs="Arial"/>
          <w:sz w:val="20"/>
          <w:szCs w:val="20"/>
          <w:lang w:val="es-ES" w:eastAsia="es-ES"/>
        </w:rPr>
        <w:t xml:space="preserve"> </w:t>
      </w:r>
      <w:r w:rsidR="00710A49">
        <w:rPr>
          <w:rFonts w:ascii="Century Gothic" w:hAnsi="Century Gothic" w:cs="Arial"/>
          <w:sz w:val="20"/>
          <w:szCs w:val="20"/>
          <w:lang w:val="es-ES" w:eastAsia="es-ES"/>
        </w:rPr>
        <w:t xml:space="preserve">para la </w:t>
      </w:r>
      <w:r w:rsidR="00CA1972">
        <w:rPr>
          <w:rFonts w:ascii="Century Gothic" w:hAnsi="Century Gothic" w:cs="Arial"/>
          <w:sz w:val="20"/>
          <w:szCs w:val="20"/>
          <w:lang w:val="es-ES" w:eastAsia="es-ES"/>
        </w:rPr>
        <w:t>explotación laboral</w:t>
      </w:r>
      <w:r w:rsidR="00710A49">
        <w:rPr>
          <w:rFonts w:ascii="Century Gothic" w:hAnsi="Century Gothic" w:cs="Arial"/>
          <w:sz w:val="20"/>
          <w:szCs w:val="20"/>
          <w:lang w:val="es-ES" w:eastAsia="es-ES"/>
        </w:rPr>
        <w:t xml:space="preserve"> del PDI asociado,</w:t>
      </w:r>
      <w:r w:rsidR="00CA1972">
        <w:rPr>
          <w:rFonts w:ascii="Century Gothic" w:hAnsi="Century Gothic" w:cs="Arial"/>
          <w:sz w:val="20"/>
          <w:szCs w:val="20"/>
          <w:lang w:val="es-ES" w:eastAsia="es-ES"/>
        </w:rPr>
        <w:t xml:space="preserve"> despojándole de sus legítimos derechos.</w:t>
      </w:r>
    </w:p>
    <w:p w:rsidR="00874BC4" w:rsidRDefault="00DE5EED" w:rsidP="002C7D89">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H</w:t>
      </w:r>
      <w:r w:rsidR="00CA1972">
        <w:rPr>
          <w:rFonts w:ascii="Century Gothic" w:hAnsi="Century Gothic" w:cs="Arial"/>
          <w:sz w:val="20"/>
          <w:szCs w:val="20"/>
          <w:lang w:val="es-ES" w:eastAsia="es-ES"/>
        </w:rPr>
        <w:t xml:space="preserve">a tolerado </w:t>
      </w:r>
      <w:r w:rsidR="00F914B0">
        <w:rPr>
          <w:rFonts w:ascii="Century Gothic" w:hAnsi="Century Gothic" w:cs="Arial"/>
          <w:sz w:val="20"/>
          <w:szCs w:val="20"/>
          <w:lang w:val="es-ES" w:eastAsia="es-ES"/>
        </w:rPr>
        <w:t xml:space="preserve">también </w:t>
      </w:r>
      <w:r w:rsidR="00CA1972">
        <w:rPr>
          <w:rFonts w:ascii="Century Gothic" w:hAnsi="Century Gothic" w:cs="Arial"/>
          <w:sz w:val="20"/>
          <w:szCs w:val="20"/>
          <w:lang w:val="es-ES" w:eastAsia="es-ES"/>
        </w:rPr>
        <w:t xml:space="preserve">los abusos </w:t>
      </w:r>
      <w:r w:rsidR="00D500BC">
        <w:rPr>
          <w:rFonts w:ascii="Century Gothic" w:hAnsi="Century Gothic" w:cs="Arial"/>
          <w:sz w:val="20"/>
          <w:szCs w:val="20"/>
          <w:lang w:val="es-ES" w:eastAsia="es-ES"/>
        </w:rPr>
        <w:t xml:space="preserve">hacia los </w:t>
      </w:r>
      <w:r w:rsidR="008720E4">
        <w:rPr>
          <w:rFonts w:ascii="Century Gothic" w:hAnsi="Century Gothic" w:cs="Arial"/>
          <w:sz w:val="20"/>
          <w:szCs w:val="20"/>
          <w:lang w:val="es-ES" w:eastAsia="es-ES"/>
        </w:rPr>
        <w:t>PDI asociados</w:t>
      </w:r>
      <w:r w:rsidR="00D500BC">
        <w:rPr>
          <w:rFonts w:ascii="Century Gothic" w:hAnsi="Century Gothic" w:cs="Arial"/>
          <w:sz w:val="20"/>
          <w:szCs w:val="20"/>
          <w:lang w:val="es-ES" w:eastAsia="es-ES"/>
        </w:rPr>
        <w:t xml:space="preserve"> </w:t>
      </w:r>
      <w:r w:rsidR="00CA1972">
        <w:rPr>
          <w:rFonts w:ascii="Century Gothic" w:hAnsi="Century Gothic" w:cs="Arial"/>
          <w:sz w:val="20"/>
          <w:szCs w:val="20"/>
          <w:lang w:val="es-ES" w:eastAsia="es-ES"/>
        </w:rPr>
        <w:t>que</w:t>
      </w:r>
      <w:r w:rsidRPr="00DE5EED">
        <w:rPr>
          <w:rFonts w:ascii="Century Gothic" w:hAnsi="Century Gothic" w:cs="Arial"/>
          <w:sz w:val="20"/>
          <w:szCs w:val="20"/>
          <w:lang w:val="es-ES" w:eastAsia="es-ES"/>
        </w:rPr>
        <w:t xml:space="preserve"> </w:t>
      </w:r>
      <w:r>
        <w:rPr>
          <w:rFonts w:ascii="Century Gothic" w:hAnsi="Century Gothic" w:cs="Arial"/>
          <w:sz w:val="20"/>
          <w:szCs w:val="20"/>
          <w:lang w:val="es-ES" w:eastAsia="es-ES"/>
        </w:rPr>
        <w:t xml:space="preserve">se han realizado </w:t>
      </w:r>
      <w:r w:rsidR="00CA1972">
        <w:rPr>
          <w:rFonts w:ascii="Century Gothic" w:hAnsi="Century Gothic" w:cs="Arial"/>
          <w:sz w:val="20"/>
          <w:szCs w:val="20"/>
          <w:lang w:val="es-ES" w:eastAsia="es-ES"/>
        </w:rPr>
        <w:t xml:space="preserve">desde los </w:t>
      </w:r>
      <w:r w:rsidR="00710A49">
        <w:rPr>
          <w:rFonts w:ascii="Century Gothic" w:hAnsi="Century Gothic" w:cs="Arial"/>
          <w:sz w:val="20"/>
          <w:szCs w:val="20"/>
          <w:lang w:val="es-ES" w:eastAsia="es-ES"/>
        </w:rPr>
        <w:t>rectorados</w:t>
      </w:r>
      <w:r>
        <w:rPr>
          <w:rFonts w:ascii="Century Gothic" w:hAnsi="Century Gothic" w:cs="Arial"/>
          <w:sz w:val="20"/>
          <w:szCs w:val="20"/>
          <w:lang w:val="es-ES" w:eastAsia="es-ES"/>
        </w:rPr>
        <w:t xml:space="preserve">, como el de la </w:t>
      </w:r>
      <w:r w:rsidRPr="00763C6C">
        <w:rPr>
          <w:rFonts w:ascii="Century Gothic" w:hAnsi="Century Gothic" w:cs="Arial"/>
          <w:b/>
          <w:i/>
          <w:color w:val="808080" w:themeColor="background1" w:themeShade="80"/>
          <w:sz w:val="20"/>
          <w:szCs w:val="20"/>
          <w:lang w:val="es-ES" w:eastAsia="es-ES"/>
        </w:rPr>
        <w:t>Universitat de València</w:t>
      </w:r>
      <w:r>
        <w:rPr>
          <w:rFonts w:ascii="Century Gothic" w:hAnsi="Century Gothic" w:cs="Arial"/>
          <w:sz w:val="20"/>
          <w:szCs w:val="20"/>
          <w:lang w:val="es-ES" w:eastAsia="es-ES"/>
        </w:rPr>
        <w:t>,</w:t>
      </w:r>
      <w:r w:rsidR="00F914B0">
        <w:rPr>
          <w:rFonts w:ascii="Century Gothic" w:hAnsi="Century Gothic" w:cs="Arial"/>
          <w:sz w:val="20"/>
          <w:szCs w:val="20"/>
          <w:lang w:val="es-ES" w:eastAsia="es-ES"/>
        </w:rPr>
        <w:t xml:space="preserve"> </w:t>
      </w:r>
      <w:r w:rsidR="00D500BC">
        <w:rPr>
          <w:rFonts w:ascii="Century Gothic" w:hAnsi="Century Gothic" w:cs="Arial"/>
          <w:sz w:val="20"/>
          <w:szCs w:val="20"/>
          <w:lang w:val="es-ES" w:eastAsia="es-ES"/>
        </w:rPr>
        <w:t xml:space="preserve">así como también </w:t>
      </w:r>
      <w:r>
        <w:rPr>
          <w:rFonts w:ascii="Century Gothic" w:hAnsi="Century Gothic" w:cs="Arial"/>
          <w:sz w:val="20"/>
          <w:szCs w:val="20"/>
          <w:lang w:val="es-ES" w:eastAsia="es-ES"/>
        </w:rPr>
        <w:t xml:space="preserve">desde </w:t>
      </w:r>
      <w:r w:rsidR="00F914B0">
        <w:rPr>
          <w:rFonts w:ascii="Century Gothic" w:hAnsi="Century Gothic" w:cs="Arial"/>
          <w:sz w:val="20"/>
          <w:szCs w:val="20"/>
          <w:lang w:val="es-ES" w:eastAsia="es-ES"/>
        </w:rPr>
        <w:t xml:space="preserve">los correspondientes órganos </w:t>
      </w:r>
      <w:r>
        <w:rPr>
          <w:rFonts w:ascii="Century Gothic" w:hAnsi="Century Gothic" w:cs="Arial"/>
          <w:sz w:val="20"/>
          <w:szCs w:val="20"/>
          <w:lang w:val="es-ES" w:eastAsia="es-ES"/>
        </w:rPr>
        <w:t xml:space="preserve">competentes en educación superior </w:t>
      </w:r>
      <w:r w:rsidR="00F914B0">
        <w:rPr>
          <w:rFonts w:ascii="Century Gothic" w:hAnsi="Century Gothic" w:cs="Arial"/>
          <w:sz w:val="20"/>
          <w:szCs w:val="20"/>
          <w:lang w:val="es-ES" w:eastAsia="es-ES"/>
        </w:rPr>
        <w:t>de las administraciones autonómicas</w:t>
      </w:r>
      <w:r w:rsidR="00D500BC">
        <w:rPr>
          <w:rFonts w:ascii="Century Gothic" w:hAnsi="Century Gothic" w:cs="Arial"/>
          <w:sz w:val="20"/>
          <w:szCs w:val="20"/>
          <w:lang w:val="es-ES" w:eastAsia="es-ES"/>
        </w:rPr>
        <w:t xml:space="preserve">, como los de la </w:t>
      </w:r>
      <w:r w:rsidR="00D500BC" w:rsidRPr="00D500BC">
        <w:rPr>
          <w:rFonts w:ascii="Century Gothic" w:hAnsi="Century Gothic" w:cs="Arial"/>
          <w:b/>
          <w:i/>
          <w:color w:val="808080" w:themeColor="background1" w:themeShade="80"/>
          <w:sz w:val="20"/>
          <w:szCs w:val="20"/>
          <w:lang w:val="es-ES" w:eastAsia="es-ES"/>
        </w:rPr>
        <w:t>Generalitat Valenciana</w:t>
      </w:r>
      <w:r>
        <w:rPr>
          <w:rFonts w:ascii="Century Gothic" w:hAnsi="Century Gothic" w:cs="Arial"/>
          <w:sz w:val="20"/>
          <w:szCs w:val="20"/>
          <w:lang w:val="es-ES" w:eastAsia="es-ES"/>
        </w:rPr>
        <w:t xml:space="preserve">. No ha </w:t>
      </w:r>
      <w:r w:rsidR="00D500BC">
        <w:rPr>
          <w:rFonts w:ascii="Century Gothic" w:hAnsi="Century Gothic" w:cs="Arial"/>
          <w:sz w:val="20"/>
          <w:szCs w:val="20"/>
          <w:lang w:val="es-ES" w:eastAsia="es-ES"/>
        </w:rPr>
        <w:t>controlado</w:t>
      </w:r>
      <w:r>
        <w:rPr>
          <w:rFonts w:ascii="Century Gothic" w:hAnsi="Century Gothic" w:cs="Arial"/>
          <w:sz w:val="20"/>
          <w:szCs w:val="20"/>
          <w:lang w:val="es-ES" w:eastAsia="es-ES"/>
        </w:rPr>
        <w:t xml:space="preserve"> </w:t>
      </w:r>
      <w:r w:rsidR="00710A49">
        <w:rPr>
          <w:rFonts w:ascii="Century Gothic" w:hAnsi="Century Gothic" w:cs="Arial"/>
          <w:sz w:val="20"/>
          <w:szCs w:val="20"/>
          <w:lang w:val="es-ES" w:eastAsia="es-ES"/>
        </w:rPr>
        <w:t xml:space="preserve">la discriminación que a varios niveles estamos sufriendo los </w:t>
      </w:r>
      <w:r w:rsidR="00A84350">
        <w:rPr>
          <w:rFonts w:ascii="Century Gothic" w:hAnsi="Century Gothic" w:cs="Arial"/>
          <w:sz w:val="20"/>
          <w:szCs w:val="20"/>
          <w:lang w:val="es-ES" w:eastAsia="es-ES"/>
        </w:rPr>
        <w:t>profesores y profesoras asociados</w:t>
      </w:r>
      <w:r w:rsidR="00F81F1A">
        <w:rPr>
          <w:rFonts w:ascii="Century Gothic" w:hAnsi="Century Gothic" w:cs="Arial"/>
          <w:sz w:val="20"/>
          <w:szCs w:val="20"/>
          <w:lang w:val="es-ES" w:eastAsia="es-ES"/>
        </w:rPr>
        <w:t xml:space="preserve"> en las universidades públicas</w:t>
      </w:r>
      <w:r w:rsidR="00710A49">
        <w:rPr>
          <w:rFonts w:ascii="Century Gothic" w:hAnsi="Century Gothic" w:cs="Arial"/>
          <w:sz w:val="20"/>
          <w:szCs w:val="20"/>
          <w:lang w:val="es-ES" w:eastAsia="es-ES"/>
        </w:rPr>
        <w:t>.</w:t>
      </w:r>
    </w:p>
    <w:p w:rsidR="00DE5EED" w:rsidRDefault="00DE5EED" w:rsidP="00235D8D">
      <w:pPr>
        <w:shd w:val="clear" w:color="auto" w:fill="FFFFFF"/>
        <w:suppressAutoHyphens w:val="0"/>
        <w:spacing w:before="240" w:line="300" w:lineRule="atLeast"/>
        <w:ind w:firstLine="284"/>
        <w:jc w:val="both"/>
        <w:rPr>
          <w:rFonts w:ascii="Century Gothic" w:hAnsi="Century Gothic" w:cs="Arial"/>
          <w:sz w:val="20"/>
          <w:szCs w:val="20"/>
          <w:lang w:val="es-ES" w:eastAsia="es-ES"/>
        </w:rPr>
      </w:pPr>
    </w:p>
    <w:p w:rsidR="00A36794" w:rsidRDefault="00A36794" w:rsidP="00A36794">
      <w:pPr>
        <w:shd w:val="clear" w:color="auto" w:fill="FFFFFF"/>
        <w:suppressAutoHyphens w:val="0"/>
        <w:spacing w:before="240" w:line="300" w:lineRule="atLeast"/>
        <w:ind w:left="568"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 enmascarada por lo que el rectorado denomina </w:t>
      </w:r>
      <w:r w:rsidRPr="00235D8D">
        <w:rPr>
          <w:rFonts w:ascii="Century Gothic" w:hAnsi="Century Gothic" w:cs="Arial"/>
          <w:sz w:val="20"/>
          <w:szCs w:val="20"/>
          <w:lang w:val="es-ES" w:eastAsia="es-ES"/>
        </w:rPr>
        <w:t>"criterios de sustitución docente"</w:t>
      </w:r>
      <w:r>
        <w:rPr>
          <w:rFonts w:ascii="Century Gothic" w:hAnsi="Century Gothic" w:cs="Arial"/>
          <w:sz w:val="20"/>
          <w:szCs w:val="20"/>
          <w:lang w:val="es-ES" w:eastAsia="es-ES"/>
        </w:rPr>
        <w:t xml:space="preserve">. </w:t>
      </w:r>
    </w:p>
    <w:p w:rsidR="00A36794" w:rsidRDefault="00A36794" w:rsidP="00235D8D">
      <w:pPr>
        <w:shd w:val="clear" w:color="auto" w:fill="FFFFFF"/>
        <w:suppressAutoHyphens w:val="0"/>
        <w:spacing w:before="240" w:line="300" w:lineRule="atLeast"/>
        <w:ind w:firstLine="284"/>
        <w:jc w:val="both"/>
        <w:rPr>
          <w:rFonts w:ascii="Century Gothic" w:hAnsi="Century Gothic" w:cs="Arial"/>
          <w:sz w:val="20"/>
          <w:szCs w:val="20"/>
          <w:lang w:val="es-ES" w:eastAsia="es-ES"/>
        </w:rPr>
      </w:pPr>
    </w:p>
    <w:p w:rsidR="00A36794" w:rsidRDefault="00A36794" w:rsidP="00235D8D">
      <w:pPr>
        <w:shd w:val="clear" w:color="auto" w:fill="FFFFFF"/>
        <w:suppressAutoHyphens w:val="0"/>
        <w:spacing w:before="240" w:line="300" w:lineRule="atLeast"/>
        <w:ind w:firstLine="284"/>
        <w:jc w:val="both"/>
        <w:rPr>
          <w:rFonts w:ascii="Century Gothic" w:hAnsi="Century Gothic" w:cs="Arial"/>
          <w:sz w:val="20"/>
          <w:szCs w:val="20"/>
          <w:lang w:val="es-ES" w:eastAsia="es-ES"/>
        </w:rPr>
      </w:pPr>
    </w:p>
    <w:p w:rsidR="00A36794" w:rsidRDefault="00A36794" w:rsidP="00235D8D">
      <w:pPr>
        <w:shd w:val="clear" w:color="auto" w:fill="FFFFFF"/>
        <w:suppressAutoHyphens w:val="0"/>
        <w:spacing w:before="240" w:line="300" w:lineRule="atLeast"/>
        <w:ind w:firstLine="284"/>
        <w:jc w:val="both"/>
        <w:rPr>
          <w:rFonts w:ascii="Century Gothic" w:hAnsi="Century Gothic" w:cs="Arial"/>
          <w:sz w:val="20"/>
          <w:szCs w:val="20"/>
          <w:lang w:val="es-ES" w:eastAsia="es-ES"/>
        </w:rPr>
      </w:pPr>
    </w:p>
    <w:p w:rsidR="00DE6A47" w:rsidRPr="00F85704" w:rsidRDefault="008720E4" w:rsidP="00DE6A47">
      <w:pPr>
        <w:shd w:val="clear" w:color="auto" w:fill="FFFFFF"/>
        <w:suppressAutoHyphens w:val="0"/>
        <w:spacing w:before="360" w:line="300" w:lineRule="atLeast"/>
        <w:jc w:val="both"/>
        <w:rPr>
          <w:rFonts w:ascii="Century Gothic" w:hAnsi="Century Gothic" w:cs="Arial"/>
          <w:b/>
          <w:color w:val="808080" w:themeColor="background1" w:themeShade="80"/>
          <w:sz w:val="28"/>
          <w:szCs w:val="20"/>
          <w:lang w:val="es-ES" w:eastAsia="es-ES"/>
        </w:rPr>
      </w:pPr>
      <w:r>
        <w:rPr>
          <w:rFonts w:ascii="Century Gothic" w:hAnsi="Century Gothic" w:cs="Arial"/>
          <w:b/>
          <w:color w:val="808080" w:themeColor="background1" w:themeShade="80"/>
          <w:sz w:val="28"/>
          <w:szCs w:val="20"/>
          <w:lang w:val="es-ES" w:eastAsia="es-ES"/>
        </w:rPr>
        <w:t>Precarización</w:t>
      </w:r>
      <w:r w:rsidR="005053B0" w:rsidRPr="00F85704">
        <w:rPr>
          <w:rFonts w:ascii="Century Gothic" w:hAnsi="Century Gothic" w:cs="Arial"/>
          <w:b/>
          <w:color w:val="808080" w:themeColor="background1" w:themeShade="80"/>
          <w:sz w:val="28"/>
          <w:szCs w:val="20"/>
          <w:lang w:val="es-ES" w:eastAsia="es-ES"/>
        </w:rPr>
        <w:t xml:space="preserve"> del </w:t>
      </w:r>
      <w:r w:rsidR="00F85704">
        <w:rPr>
          <w:rFonts w:ascii="Century Gothic" w:hAnsi="Century Gothic" w:cs="Arial"/>
          <w:b/>
          <w:color w:val="808080" w:themeColor="background1" w:themeShade="80"/>
          <w:sz w:val="28"/>
          <w:szCs w:val="20"/>
          <w:lang w:val="es-ES" w:eastAsia="es-ES"/>
        </w:rPr>
        <w:t>PDI</w:t>
      </w:r>
      <w:r w:rsidR="005053B0" w:rsidRPr="00F85704">
        <w:rPr>
          <w:rFonts w:ascii="Century Gothic" w:hAnsi="Century Gothic" w:cs="Arial"/>
          <w:b/>
          <w:color w:val="808080" w:themeColor="background1" w:themeShade="80"/>
          <w:sz w:val="28"/>
          <w:szCs w:val="20"/>
          <w:lang w:val="es-ES" w:eastAsia="es-ES"/>
        </w:rPr>
        <w:t xml:space="preserve"> asociado</w:t>
      </w:r>
      <w:r w:rsidR="00F85704">
        <w:rPr>
          <w:rFonts w:ascii="Century Gothic" w:hAnsi="Century Gothic" w:cs="Arial"/>
          <w:b/>
          <w:color w:val="808080" w:themeColor="background1" w:themeShade="80"/>
          <w:sz w:val="28"/>
          <w:szCs w:val="20"/>
          <w:lang w:val="es-ES" w:eastAsia="es-ES"/>
        </w:rPr>
        <w:t xml:space="preserve"> en la </w:t>
      </w:r>
      <w:r w:rsidR="00F85704" w:rsidRPr="00F85704">
        <w:rPr>
          <w:rFonts w:ascii="Century Gothic" w:hAnsi="Century Gothic" w:cs="Arial"/>
          <w:b/>
          <w:i/>
          <w:color w:val="808080" w:themeColor="background1" w:themeShade="80"/>
          <w:sz w:val="28"/>
          <w:szCs w:val="20"/>
          <w:lang w:val="es-ES" w:eastAsia="es-ES"/>
        </w:rPr>
        <w:t>Universitat de València</w:t>
      </w:r>
    </w:p>
    <w:p w:rsidR="008720E4" w:rsidRPr="008720E4" w:rsidRDefault="008720E4" w:rsidP="008720E4">
      <w:pPr>
        <w:shd w:val="clear" w:color="auto" w:fill="FFFFFF"/>
        <w:suppressAutoHyphens w:val="0"/>
        <w:spacing w:before="240" w:line="300" w:lineRule="atLeast"/>
        <w:jc w:val="both"/>
        <w:rPr>
          <w:rFonts w:ascii="Century Gothic" w:hAnsi="Century Gothic" w:cs="Arial"/>
          <w:b/>
          <w:sz w:val="20"/>
          <w:szCs w:val="20"/>
          <w:lang w:val="es-ES" w:eastAsia="es-ES"/>
        </w:rPr>
      </w:pPr>
      <w:r w:rsidRPr="008720E4">
        <w:rPr>
          <w:rFonts w:ascii="Century Gothic" w:hAnsi="Century Gothic" w:cs="Arial"/>
          <w:b/>
          <w:sz w:val="20"/>
          <w:szCs w:val="20"/>
          <w:lang w:val="es-ES" w:eastAsia="es-ES"/>
        </w:rPr>
        <w:t>Condiciones salariales</w:t>
      </w:r>
    </w:p>
    <w:p w:rsidR="00DA3B35" w:rsidRDefault="00DA3B35" w:rsidP="00DA3B35">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La </w:t>
      </w:r>
      <w:r w:rsidRPr="00E85F86">
        <w:rPr>
          <w:rFonts w:ascii="Century Gothic" w:hAnsi="Century Gothic" w:cs="Arial"/>
          <w:i/>
          <w:sz w:val="20"/>
          <w:szCs w:val="20"/>
          <w:lang w:val="es-ES" w:eastAsia="es-ES"/>
        </w:rPr>
        <w:t>Universitat de València</w:t>
      </w:r>
      <w:r>
        <w:rPr>
          <w:rFonts w:ascii="Century Gothic" w:hAnsi="Century Gothic" w:cs="Arial"/>
          <w:sz w:val="20"/>
          <w:szCs w:val="20"/>
          <w:lang w:val="es-ES" w:eastAsia="es-ES"/>
        </w:rPr>
        <w:t xml:space="preserve"> fija el salario de sus </w:t>
      </w:r>
      <w:r w:rsidR="00A84350">
        <w:rPr>
          <w:rFonts w:ascii="Century Gothic" w:hAnsi="Century Gothic" w:cs="Arial"/>
          <w:sz w:val="20"/>
          <w:szCs w:val="20"/>
          <w:lang w:val="es-ES" w:eastAsia="es-ES"/>
        </w:rPr>
        <w:t>profesores y profesoras asociados</w:t>
      </w:r>
      <w:r>
        <w:rPr>
          <w:rFonts w:ascii="Century Gothic" w:hAnsi="Century Gothic" w:cs="Arial"/>
          <w:sz w:val="20"/>
          <w:szCs w:val="20"/>
          <w:lang w:val="es-ES" w:eastAsia="es-ES"/>
        </w:rPr>
        <w:t xml:space="preserve"> aplicando </w:t>
      </w:r>
      <w:r w:rsidRPr="00827AA4">
        <w:rPr>
          <w:rFonts w:ascii="Century Gothic" w:hAnsi="Century Gothic" w:cs="Arial"/>
          <w:i/>
          <w:sz w:val="20"/>
          <w:szCs w:val="20"/>
          <w:lang w:val="es-ES" w:eastAsia="es-ES"/>
        </w:rPr>
        <w:t>a mínimos</w:t>
      </w:r>
      <w:r>
        <w:rPr>
          <w:rFonts w:ascii="Century Gothic" w:hAnsi="Century Gothic" w:cs="Arial"/>
          <w:sz w:val="20"/>
          <w:szCs w:val="20"/>
          <w:lang w:val="es-ES" w:eastAsia="es-ES"/>
        </w:rPr>
        <w:t xml:space="preserve"> </w:t>
      </w:r>
      <w:r w:rsidRPr="00827AA4">
        <w:rPr>
          <w:rFonts w:ascii="Century Gothic" w:hAnsi="Century Gothic" w:cs="Arial"/>
          <w:b/>
          <w:color w:val="808080" w:themeColor="background1" w:themeShade="80"/>
          <w:sz w:val="20"/>
          <w:szCs w:val="20"/>
          <w:lang w:val="es-ES" w:eastAsia="es-ES"/>
        </w:rPr>
        <w:t>una tabla retributiva que no ha sido actualizada en 14 años</w:t>
      </w:r>
      <w:r>
        <w:rPr>
          <w:rFonts w:ascii="Century Gothic" w:hAnsi="Century Gothic" w:cs="Arial"/>
          <w:sz w:val="20"/>
          <w:szCs w:val="20"/>
          <w:lang w:val="es-ES" w:eastAsia="es-ES"/>
        </w:rPr>
        <w:t xml:space="preserve">. Estas retribuciones mínimas se hayan reguladas en el artículo 16 del </w:t>
      </w:r>
      <w:r w:rsidRPr="00827AA4">
        <w:rPr>
          <w:rFonts w:ascii="Century Gothic" w:hAnsi="Century Gothic" w:cs="Arial"/>
          <w:sz w:val="20"/>
          <w:szCs w:val="20"/>
          <w:lang w:val="es-ES" w:eastAsia="es-ES"/>
        </w:rPr>
        <w:t>D</w:t>
      </w:r>
      <w:r>
        <w:rPr>
          <w:rFonts w:ascii="Century Gothic" w:hAnsi="Century Gothic" w:cs="Arial"/>
          <w:sz w:val="20"/>
          <w:szCs w:val="20"/>
          <w:lang w:val="es-ES" w:eastAsia="es-ES"/>
        </w:rPr>
        <w:t xml:space="preserve">ecreto </w:t>
      </w:r>
      <w:r w:rsidRPr="00827AA4">
        <w:rPr>
          <w:rFonts w:ascii="Century Gothic" w:hAnsi="Century Gothic" w:cs="Arial"/>
          <w:sz w:val="20"/>
          <w:szCs w:val="20"/>
          <w:lang w:val="es-ES" w:eastAsia="es-ES"/>
        </w:rPr>
        <w:t>174/2002, de 15 de octubre, del Gobierno Valenciano, sobre Régimen y Retribuciones del Personal Docente e Investigador Contratado Laboral de las Universidades Públicas Valencianas y sobre Retribuciones Adicionales del Profesorado Universitario</w:t>
      </w:r>
      <w:r>
        <w:rPr>
          <w:rFonts w:ascii="Century Gothic" w:hAnsi="Century Gothic" w:cs="Arial"/>
          <w:sz w:val="20"/>
          <w:szCs w:val="20"/>
          <w:lang w:val="es-ES" w:eastAsia="es-ES"/>
        </w:rPr>
        <w:t xml:space="preserve">, </w:t>
      </w:r>
      <w:r w:rsidRPr="00E85F86">
        <w:rPr>
          <w:rFonts w:ascii="Century Gothic" w:hAnsi="Century Gothic" w:cs="Arial"/>
          <w:b/>
          <w:color w:val="808080" w:themeColor="background1" w:themeShade="80"/>
          <w:sz w:val="20"/>
          <w:szCs w:val="20"/>
          <w:lang w:val="es-ES" w:eastAsia="es-ES"/>
        </w:rPr>
        <w:t>una norma que, en este aspecto, no ha sido modificada por la dejadez del Gobierno Autonómico Valenciano durante casi tres lustros</w:t>
      </w:r>
      <w:r>
        <w:rPr>
          <w:rFonts w:ascii="Century Gothic" w:hAnsi="Century Gothic" w:cs="Arial"/>
          <w:sz w:val="20"/>
          <w:szCs w:val="20"/>
          <w:lang w:val="es-ES" w:eastAsia="es-ES"/>
        </w:rPr>
        <w:t>. Mientras otras universidades valencianas han ido incrementando, con el tiempo, las condiciones salariales por encima de los mínimos establecidos en el</w:t>
      </w:r>
      <w:r w:rsidR="006D7F68">
        <w:rPr>
          <w:rFonts w:ascii="Century Gothic" w:hAnsi="Century Gothic" w:cs="Arial"/>
          <w:sz w:val="20"/>
          <w:szCs w:val="20"/>
          <w:lang w:val="es-ES" w:eastAsia="es-ES"/>
        </w:rPr>
        <w:t xml:space="preserve"> </w:t>
      </w:r>
      <w:r>
        <w:rPr>
          <w:rFonts w:ascii="Century Gothic" w:hAnsi="Century Gothic" w:cs="Arial"/>
          <w:sz w:val="20"/>
          <w:szCs w:val="20"/>
          <w:lang w:val="es-ES" w:eastAsia="es-ES"/>
        </w:rPr>
        <w:t xml:space="preserve">Decreto 174/2002 (por ejemplo, la </w:t>
      </w:r>
      <w:r w:rsidRPr="007A74DF">
        <w:rPr>
          <w:rFonts w:ascii="Century Gothic" w:hAnsi="Century Gothic" w:cs="Arial"/>
          <w:i/>
          <w:sz w:val="20"/>
          <w:szCs w:val="20"/>
          <w:lang w:val="es-ES" w:eastAsia="es-ES"/>
        </w:rPr>
        <w:t>Universitat d’Alacant</w:t>
      </w:r>
      <w:r>
        <w:rPr>
          <w:rFonts w:ascii="Century Gothic" w:hAnsi="Century Gothic" w:cs="Arial"/>
          <w:sz w:val="20"/>
          <w:szCs w:val="20"/>
          <w:lang w:val="es-ES" w:eastAsia="es-ES"/>
        </w:rPr>
        <w:t xml:space="preserve"> los ha aumentado en hasta un 20%), </w:t>
      </w:r>
      <w:r w:rsidRPr="007A74DF">
        <w:rPr>
          <w:rFonts w:ascii="Century Gothic" w:hAnsi="Century Gothic" w:cs="Arial"/>
          <w:b/>
          <w:color w:val="808080" w:themeColor="background1" w:themeShade="80"/>
          <w:sz w:val="20"/>
          <w:szCs w:val="20"/>
          <w:lang w:val="es-ES" w:eastAsia="es-ES"/>
        </w:rPr>
        <w:t xml:space="preserve">la </w:t>
      </w:r>
      <w:r w:rsidRPr="007A74DF">
        <w:rPr>
          <w:rFonts w:ascii="Century Gothic" w:hAnsi="Century Gothic" w:cs="Arial"/>
          <w:b/>
          <w:i/>
          <w:color w:val="808080" w:themeColor="background1" w:themeShade="80"/>
          <w:sz w:val="20"/>
          <w:szCs w:val="20"/>
          <w:lang w:val="es-ES" w:eastAsia="es-ES"/>
        </w:rPr>
        <w:t>Universitat de València</w:t>
      </w:r>
      <w:r w:rsidRPr="007A74DF">
        <w:rPr>
          <w:rFonts w:ascii="Century Gothic" w:hAnsi="Century Gothic" w:cs="Arial"/>
          <w:b/>
          <w:color w:val="808080" w:themeColor="background1" w:themeShade="80"/>
          <w:sz w:val="20"/>
          <w:szCs w:val="20"/>
          <w:lang w:val="es-ES" w:eastAsia="es-ES"/>
        </w:rPr>
        <w:t xml:space="preserve"> sigue </w:t>
      </w:r>
      <w:r w:rsidR="006D7F68">
        <w:rPr>
          <w:rFonts w:ascii="Century Gothic" w:hAnsi="Century Gothic" w:cs="Arial"/>
          <w:b/>
          <w:color w:val="808080" w:themeColor="background1" w:themeShade="80"/>
          <w:sz w:val="20"/>
          <w:szCs w:val="20"/>
          <w:lang w:val="es-ES" w:eastAsia="es-ES"/>
        </w:rPr>
        <w:t>ajustando</w:t>
      </w:r>
      <w:r w:rsidRPr="007A74DF">
        <w:rPr>
          <w:rFonts w:ascii="Century Gothic" w:hAnsi="Century Gothic" w:cs="Arial"/>
          <w:b/>
          <w:color w:val="808080" w:themeColor="background1" w:themeShade="80"/>
          <w:sz w:val="20"/>
          <w:szCs w:val="20"/>
          <w:lang w:val="es-ES" w:eastAsia="es-ES"/>
        </w:rPr>
        <w:t xml:space="preserve"> el salario de sus </w:t>
      </w:r>
      <w:r w:rsidR="00A84350">
        <w:rPr>
          <w:rFonts w:ascii="Century Gothic" w:hAnsi="Century Gothic" w:cs="Arial"/>
          <w:b/>
          <w:color w:val="808080" w:themeColor="background1" w:themeShade="80"/>
          <w:sz w:val="20"/>
          <w:szCs w:val="20"/>
          <w:lang w:val="es-ES" w:eastAsia="es-ES"/>
        </w:rPr>
        <w:t>profesores y profesoras asociados</w:t>
      </w:r>
      <w:r w:rsidRPr="007A74DF">
        <w:rPr>
          <w:rFonts w:ascii="Century Gothic" w:hAnsi="Century Gothic" w:cs="Arial"/>
          <w:b/>
          <w:color w:val="808080" w:themeColor="background1" w:themeShade="80"/>
          <w:sz w:val="20"/>
          <w:szCs w:val="20"/>
          <w:lang w:val="es-ES" w:eastAsia="es-ES"/>
        </w:rPr>
        <w:t xml:space="preserve"> </w:t>
      </w:r>
      <w:r w:rsidR="006D7F68">
        <w:rPr>
          <w:rFonts w:ascii="Century Gothic" w:hAnsi="Century Gothic" w:cs="Arial"/>
          <w:b/>
          <w:color w:val="808080" w:themeColor="background1" w:themeShade="80"/>
          <w:sz w:val="20"/>
          <w:szCs w:val="20"/>
          <w:lang w:val="es-ES" w:eastAsia="es-ES"/>
        </w:rPr>
        <w:t xml:space="preserve">a esta </w:t>
      </w:r>
      <w:r w:rsidRPr="007A74DF">
        <w:rPr>
          <w:rFonts w:ascii="Century Gothic" w:hAnsi="Century Gothic" w:cs="Arial"/>
          <w:b/>
          <w:color w:val="808080" w:themeColor="background1" w:themeShade="80"/>
          <w:sz w:val="20"/>
          <w:szCs w:val="20"/>
          <w:lang w:val="es-ES" w:eastAsia="es-ES"/>
        </w:rPr>
        <w:t>normativa</w:t>
      </w:r>
      <w:r>
        <w:rPr>
          <w:rFonts w:ascii="Century Gothic" w:hAnsi="Century Gothic" w:cs="Arial"/>
          <w:sz w:val="20"/>
          <w:szCs w:val="20"/>
          <w:lang w:val="es-ES" w:eastAsia="es-ES"/>
        </w:rPr>
        <w:t>.</w:t>
      </w:r>
    </w:p>
    <w:p w:rsidR="005C6042" w:rsidRDefault="005C6042" w:rsidP="00DA3B35">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Cada profesor asociado atiende</w:t>
      </w:r>
      <w:r w:rsidRPr="00F81F1A">
        <w:rPr>
          <w:rFonts w:ascii="Century Gothic" w:hAnsi="Century Gothic" w:cs="Arial"/>
          <w:sz w:val="20"/>
          <w:szCs w:val="20"/>
          <w:lang w:val="es-ES" w:eastAsia="es-ES"/>
        </w:rPr>
        <w:t xml:space="preserve"> hasta 18 créditos (equivalente a la media docente en las universidades) a</w:t>
      </w:r>
      <w:r>
        <w:rPr>
          <w:rFonts w:ascii="Century Gothic" w:hAnsi="Century Gothic" w:cs="Arial"/>
          <w:sz w:val="20"/>
          <w:szCs w:val="20"/>
          <w:lang w:val="es-ES" w:eastAsia="es-ES"/>
        </w:rPr>
        <w:t xml:space="preserve"> un coste mensual máximo de 508</w:t>
      </w:r>
      <w:r w:rsidRPr="00F81F1A">
        <w:rPr>
          <w:rFonts w:ascii="Century Gothic" w:hAnsi="Century Gothic" w:cs="Arial"/>
          <w:sz w:val="20"/>
          <w:szCs w:val="20"/>
          <w:lang w:val="es-ES" w:eastAsia="es-ES"/>
        </w:rPr>
        <w:t>€ brutos</w:t>
      </w:r>
      <w:r>
        <w:rPr>
          <w:rFonts w:ascii="Century Gothic" w:hAnsi="Century Gothic" w:cs="Arial"/>
          <w:sz w:val="20"/>
          <w:szCs w:val="20"/>
          <w:lang w:val="es-ES" w:eastAsia="es-ES"/>
        </w:rPr>
        <w:t>, lo que supone uno de los menores salarios del Estado español</w:t>
      </w:r>
      <w:r w:rsidRPr="00F81F1A">
        <w:rPr>
          <w:rFonts w:ascii="Century Gothic" w:hAnsi="Century Gothic" w:cs="Arial"/>
          <w:sz w:val="20"/>
          <w:szCs w:val="20"/>
          <w:lang w:val="es-ES" w:eastAsia="es-ES"/>
        </w:rPr>
        <w:t>.</w:t>
      </w:r>
    </w:p>
    <w:p w:rsidR="008720E4" w:rsidRPr="008A2A8A" w:rsidRDefault="008A2A8A" w:rsidP="008A2A8A">
      <w:pPr>
        <w:shd w:val="clear" w:color="auto" w:fill="FFFFFF"/>
        <w:suppressAutoHyphens w:val="0"/>
        <w:spacing w:before="240" w:line="300" w:lineRule="atLeast"/>
        <w:jc w:val="both"/>
        <w:rPr>
          <w:rFonts w:ascii="Century Gothic" w:hAnsi="Century Gothic" w:cs="Arial"/>
          <w:b/>
          <w:sz w:val="20"/>
          <w:szCs w:val="20"/>
          <w:lang w:val="es-ES" w:eastAsia="es-ES"/>
        </w:rPr>
      </w:pPr>
      <w:r w:rsidRPr="008A2A8A">
        <w:rPr>
          <w:rFonts w:ascii="Century Gothic" w:hAnsi="Century Gothic" w:cs="Arial"/>
          <w:b/>
          <w:sz w:val="20"/>
          <w:szCs w:val="20"/>
          <w:lang w:val="es-ES" w:eastAsia="es-ES"/>
        </w:rPr>
        <w:t>Contratación de asociados para cubrir necesidades estructurales y sustituciones</w:t>
      </w:r>
    </w:p>
    <w:p w:rsidR="00097929" w:rsidRDefault="00097929" w:rsidP="005053B0">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La </w:t>
      </w:r>
      <w:proofErr w:type="spellStart"/>
      <w:r w:rsidRPr="005C6042">
        <w:rPr>
          <w:rFonts w:ascii="Century Gothic" w:hAnsi="Century Gothic" w:cs="Arial"/>
          <w:i/>
          <w:sz w:val="20"/>
          <w:szCs w:val="20"/>
          <w:lang w:val="es-ES" w:eastAsia="es-ES"/>
        </w:rPr>
        <w:t>Universitat</w:t>
      </w:r>
      <w:proofErr w:type="spellEnd"/>
      <w:r w:rsidRPr="005C6042">
        <w:rPr>
          <w:rFonts w:ascii="Century Gothic" w:hAnsi="Century Gothic" w:cs="Arial"/>
          <w:i/>
          <w:sz w:val="20"/>
          <w:szCs w:val="20"/>
          <w:lang w:val="es-ES" w:eastAsia="es-ES"/>
        </w:rPr>
        <w:t xml:space="preserve"> de </w:t>
      </w:r>
      <w:proofErr w:type="spellStart"/>
      <w:r w:rsidRPr="005C6042">
        <w:rPr>
          <w:rFonts w:ascii="Century Gothic" w:hAnsi="Century Gothic" w:cs="Arial"/>
          <w:i/>
          <w:sz w:val="20"/>
          <w:szCs w:val="20"/>
          <w:lang w:val="es-ES" w:eastAsia="es-ES"/>
        </w:rPr>
        <w:t>València</w:t>
      </w:r>
      <w:proofErr w:type="spellEnd"/>
      <w:r>
        <w:rPr>
          <w:rFonts w:ascii="Century Gothic" w:hAnsi="Century Gothic" w:cs="Arial"/>
          <w:sz w:val="20"/>
          <w:szCs w:val="20"/>
          <w:lang w:val="es-ES" w:eastAsia="es-ES"/>
        </w:rPr>
        <w:t xml:space="preserve"> </w:t>
      </w:r>
      <w:r w:rsidRPr="00097929">
        <w:rPr>
          <w:rFonts w:ascii="Century Gothic" w:hAnsi="Century Gothic" w:cs="Arial"/>
          <w:sz w:val="20"/>
          <w:szCs w:val="20"/>
          <w:lang w:val="es-ES" w:eastAsia="es-ES"/>
        </w:rPr>
        <w:t>cuenta con</w:t>
      </w:r>
      <w:r w:rsidR="00A84350">
        <w:rPr>
          <w:rFonts w:ascii="Century Gothic" w:hAnsi="Century Gothic" w:cs="Arial"/>
          <w:sz w:val="20"/>
          <w:szCs w:val="20"/>
          <w:lang w:val="es-ES" w:eastAsia="es-ES"/>
        </w:rPr>
        <w:t xml:space="preserve"> más</w:t>
      </w:r>
      <w:r w:rsidRPr="00C751E4">
        <w:rPr>
          <w:rFonts w:ascii="Century Gothic" w:hAnsi="Century Gothic" w:cs="Arial"/>
          <w:sz w:val="20"/>
          <w:szCs w:val="20"/>
          <w:lang w:val="es-ES" w:eastAsia="es-ES"/>
        </w:rPr>
        <w:t xml:space="preserve"> de</w:t>
      </w:r>
      <w:r w:rsidRPr="00097929">
        <w:rPr>
          <w:rFonts w:ascii="Century Gothic" w:hAnsi="Century Gothic" w:cs="Arial"/>
          <w:b/>
          <w:color w:val="808080" w:themeColor="background1" w:themeShade="80"/>
          <w:sz w:val="20"/>
          <w:szCs w:val="20"/>
          <w:lang w:val="es-ES" w:eastAsia="es-ES"/>
        </w:rPr>
        <w:t xml:space="preserve"> 1.100 </w:t>
      </w:r>
      <w:r w:rsidR="00A84350">
        <w:rPr>
          <w:rFonts w:ascii="Century Gothic" w:hAnsi="Century Gothic" w:cs="Arial"/>
          <w:b/>
          <w:color w:val="808080" w:themeColor="background1" w:themeShade="80"/>
          <w:sz w:val="20"/>
          <w:szCs w:val="20"/>
          <w:lang w:val="es-ES" w:eastAsia="es-ES"/>
        </w:rPr>
        <w:t>profesores y profesoras asociados</w:t>
      </w:r>
      <w:r w:rsidRPr="00097929">
        <w:rPr>
          <w:rFonts w:ascii="Century Gothic" w:hAnsi="Century Gothic" w:cs="Arial"/>
          <w:sz w:val="20"/>
          <w:szCs w:val="20"/>
          <w:lang w:val="es-ES" w:eastAsia="es-ES"/>
        </w:rPr>
        <w:t>, lo que representa un tercio de la actual plantilla docente de dicha institución.</w:t>
      </w:r>
      <w:r>
        <w:rPr>
          <w:rFonts w:ascii="Century Gothic" w:hAnsi="Century Gothic" w:cs="Arial"/>
          <w:sz w:val="20"/>
          <w:szCs w:val="20"/>
          <w:lang w:val="es-ES" w:eastAsia="es-ES"/>
        </w:rPr>
        <w:t xml:space="preserve"> </w:t>
      </w:r>
      <w:r w:rsidRPr="005053B0">
        <w:rPr>
          <w:rFonts w:ascii="Century Gothic" w:hAnsi="Century Gothic" w:cs="Arial"/>
          <w:sz w:val="20"/>
          <w:szCs w:val="20"/>
          <w:lang w:val="es-ES" w:eastAsia="es-ES"/>
        </w:rPr>
        <w:t>Este colectivo es el más numeroso en las carreras de mayor demanda estudiantil.</w:t>
      </w:r>
      <w:r>
        <w:rPr>
          <w:rFonts w:ascii="Century Gothic" w:hAnsi="Century Gothic" w:cs="Arial"/>
          <w:sz w:val="20"/>
          <w:szCs w:val="20"/>
          <w:lang w:val="es-ES" w:eastAsia="es-ES"/>
        </w:rPr>
        <w:t xml:space="preserve"> </w:t>
      </w:r>
      <w:r w:rsidR="005C6042">
        <w:rPr>
          <w:rFonts w:ascii="Century Gothic" w:hAnsi="Century Gothic" w:cs="Arial"/>
          <w:sz w:val="20"/>
          <w:szCs w:val="20"/>
          <w:lang w:val="es-ES" w:eastAsia="es-ES"/>
        </w:rPr>
        <w:t xml:space="preserve">En la gran mayoría de los casos, </w:t>
      </w:r>
      <w:r w:rsidR="006F3548">
        <w:rPr>
          <w:rFonts w:ascii="Century Gothic" w:hAnsi="Century Gothic" w:cs="Arial"/>
          <w:sz w:val="20"/>
          <w:szCs w:val="20"/>
          <w:lang w:val="es-ES" w:eastAsia="es-ES"/>
        </w:rPr>
        <w:t xml:space="preserve">la </w:t>
      </w:r>
      <w:r w:rsidR="006F3548" w:rsidRPr="006F3548">
        <w:rPr>
          <w:rFonts w:ascii="Century Gothic" w:hAnsi="Century Gothic" w:cs="Arial"/>
          <w:i/>
          <w:sz w:val="20"/>
          <w:szCs w:val="20"/>
          <w:lang w:val="es-ES" w:eastAsia="es-ES"/>
        </w:rPr>
        <w:t>Universitat de València</w:t>
      </w:r>
      <w:r w:rsidR="006F3548">
        <w:rPr>
          <w:rFonts w:ascii="Century Gothic" w:hAnsi="Century Gothic" w:cs="Arial"/>
          <w:sz w:val="20"/>
          <w:szCs w:val="20"/>
          <w:lang w:val="es-ES" w:eastAsia="es-ES"/>
        </w:rPr>
        <w:t xml:space="preserve"> se sirve de la contratación de </w:t>
      </w:r>
      <w:r w:rsidR="00A84350">
        <w:rPr>
          <w:rFonts w:ascii="Century Gothic" w:hAnsi="Century Gothic" w:cs="Arial"/>
          <w:sz w:val="20"/>
          <w:szCs w:val="20"/>
          <w:lang w:val="es-ES" w:eastAsia="es-ES"/>
        </w:rPr>
        <w:t>profesores y profesoras asociados</w:t>
      </w:r>
      <w:r w:rsidR="005C6042">
        <w:rPr>
          <w:rFonts w:ascii="Century Gothic" w:hAnsi="Century Gothic" w:cs="Arial"/>
          <w:sz w:val="20"/>
          <w:szCs w:val="20"/>
          <w:lang w:val="es-ES" w:eastAsia="es-ES"/>
        </w:rPr>
        <w:t xml:space="preserve"> </w:t>
      </w:r>
      <w:r w:rsidR="006F3548">
        <w:rPr>
          <w:rFonts w:ascii="Century Gothic" w:hAnsi="Century Gothic" w:cs="Arial"/>
          <w:sz w:val="20"/>
          <w:szCs w:val="20"/>
          <w:lang w:val="es-ES" w:eastAsia="es-ES"/>
        </w:rPr>
        <w:t xml:space="preserve">para cubrir </w:t>
      </w:r>
      <w:r w:rsidR="005C6042">
        <w:rPr>
          <w:rFonts w:ascii="Century Gothic" w:hAnsi="Century Gothic" w:cs="Arial"/>
          <w:sz w:val="20"/>
          <w:szCs w:val="20"/>
          <w:lang w:val="es-ES" w:eastAsia="es-ES"/>
        </w:rPr>
        <w:t xml:space="preserve">necesidades docentes estructurales básicas, </w:t>
      </w:r>
      <w:r w:rsidR="006F3548">
        <w:rPr>
          <w:rFonts w:ascii="Century Gothic" w:hAnsi="Century Gothic" w:cs="Arial"/>
          <w:sz w:val="20"/>
          <w:szCs w:val="20"/>
          <w:lang w:val="es-ES" w:eastAsia="es-ES"/>
        </w:rPr>
        <w:t>asignándoles la docencia de</w:t>
      </w:r>
      <w:r w:rsidR="005C6042">
        <w:rPr>
          <w:rFonts w:ascii="Century Gothic" w:hAnsi="Century Gothic" w:cs="Arial"/>
          <w:sz w:val="20"/>
          <w:szCs w:val="20"/>
          <w:lang w:val="es-ES" w:eastAsia="es-ES"/>
        </w:rPr>
        <w:t xml:space="preserve"> asignaturas troncales o de carácter obligatorio</w:t>
      </w:r>
      <w:r w:rsidR="006F3548">
        <w:rPr>
          <w:rFonts w:ascii="Century Gothic" w:hAnsi="Century Gothic" w:cs="Arial"/>
          <w:sz w:val="20"/>
          <w:szCs w:val="20"/>
          <w:lang w:val="es-ES" w:eastAsia="es-ES"/>
        </w:rPr>
        <w:t>.</w:t>
      </w:r>
      <w:r w:rsidR="005C6042">
        <w:rPr>
          <w:rFonts w:ascii="Century Gothic" w:hAnsi="Century Gothic" w:cs="Arial"/>
          <w:sz w:val="20"/>
          <w:szCs w:val="20"/>
          <w:lang w:val="es-ES" w:eastAsia="es-ES"/>
        </w:rPr>
        <w:t xml:space="preserve"> </w:t>
      </w:r>
    </w:p>
    <w:p w:rsidR="00C751E4" w:rsidRDefault="00734FEA" w:rsidP="00C751E4">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De este modo, </w:t>
      </w:r>
      <w:r w:rsidR="006F3548">
        <w:rPr>
          <w:rFonts w:ascii="Century Gothic" w:hAnsi="Century Gothic" w:cs="Arial"/>
          <w:sz w:val="20"/>
          <w:szCs w:val="20"/>
          <w:lang w:val="es-ES" w:eastAsia="es-ES"/>
        </w:rPr>
        <w:t xml:space="preserve">la </w:t>
      </w:r>
      <w:r w:rsidR="006F3548" w:rsidRPr="00734FEA">
        <w:rPr>
          <w:rFonts w:ascii="Century Gothic" w:hAnsi="Century Gothic" w:cs="Arial"/>
          <w:i/>
          <w:sz w:val="20"/>
          <w:szCs w:val="20"/>
          <w:lang w:val="es-ES" w:eastAsia="es-ES"/>
        </w:rPr>
        <w:t>Universitat</w:t>
      </w:r>
      <w:r w:rsidR="006F3548">
        <w:rPr>
          <w:rFonts w:ascii="Century Gothic" w:hAnsi="Century Gothic" w:cs="Arial"/>
          <w:sz w:val="20"/>
          <w:szCs w:val="20"/>
          <w:lang w:val="es-ES" w:eastAsia="es-ES"/>
        </w:rPr>
        <w:t xml:space="preserve"> </w:t>
      </w:r>
      <w:r w:rsidR="00C751E4">
        <w:rPr>
          <w:rFonts w:ascii="Century Gothic" w:hAnsi="Century Gothic" w:cs="Arial"/>
          <w:sz w:val="20"/>
          <w:szCs w:val="20"/>
          <w:lang w:val="es-ES" w:eastAsia="es-ES"/>
        </w:rPr>
        <w:t>viene vulnerando año tras año</w:t>
      </w:r>
      <w:r w:rsidR="006F3548">
        <w:rPr>
          <w:rFonts w:ascii="Century Gothic" w:hAnsi="Century Gothic" w:cs="Arial"/>
          <w:sz w:val="20"/>
          <w:szCs w:val="20"/>
          <w:lang w:val="es-ES" w:eastAsia="es-ES"/>
        </w:rPr>
        <w:t xml:space="preserve"> el marco </w:t>
      </w:r>
      <w:r w:rsidR="00C751E4">
        <w:rPr>
          <w:rFonts w:ascii="Century Gothic" w:hAnsi="Century Gothic" w:cs="Arial"/>
          <w:sz w:val="20"/>
          <w:szCs w:val="20"/>
          <w:lang w:val="es-ES" w:eastAsia="es-ES"/>
        </w:rPr>
        <w:t>que la ley reserva a</w:t>
      </w:r>
      <w:r w:rsidR="006F3548">
        <w:rPr>
          <w:rFonts w:ascii="Century Gothic" w:hAnsi="Century Gothic" w:cs="Arial"/>
          <w:sz w:val="20"/>
          <w:szCs w:val="20"/>
          <w:lang w:val="es-ES" w:eastAsia="es-ES"/>
        </w:rPr>
        <w:t xml:space="preserve">l </w:t>
      </w:r>
      <w:r w:rsidR="006F3548" w:rsidRPr="005053B0">
        <w:rPr>
          <w:rFonts w:ascii="Century Gothic" w:hAnsi="Century Gothic" w:cs="Arial"/>
          <w:sz w:val="20"/>
          <w:szCs w:val="20"/>
          <w:lang w:val="es-ES" w:eastAsia="es-ES"/>
        </w:rPr>
        <w:t>Personal Docente Investigador PDI Asociado</w:t>
      </w:r>
      <w:r w:rsidR="00C751E4">
        <w:rPr>
          <w:rFonts w:ascii="Century Gothic" w:hAnsi="Century Gothic" w:cs="Arial"/>
          <w:sz w:val="20"/>
          <w:szCs w:val="20"/>
          <w:lang w:val="es-ES" w:eastAsia="es-ES"/>
        </w:rPr>
        <w:t xml:space="preserve"> (Art.53 de la </w:t>
      </w:r>
      <w:r w:rsidR="008A2A8A">
        <w:rPr>
          <w:rFonts w:ascii="Century Gothic" w:hAnsi="Century Gothic" w:cs="Arial"/>
          <w:sz w:val="20"/>
          <w:szCs w:val="20"/>
          <w:lang w:val="es-ES" w:eastAsia="es-ES"/>
        </w:rPr>
        <w:t xml:space="preserve">Ley </w:t>
      </w:r>
      <w:r w:rsidR="00097929">
        <w:rPr>
          <w:rFonts w:ascii="Century Gothic" w:hAnsi="Century Gothic" w:cs="Arial"/>
          <w:sz w:val="20"/>
          <w:szCs w:val="20"/>
          <w:lang w:val="es-ES" w:eastAsia="es-ES"/>
        </w:rPr>
        <w:t>Orgánica 4/2007, de 12 de abril</w:t>
      </w:r>
      <w:r w:rsidR="00C751E4">
        <w:rPr>
          <w:rFonts w:ascii="Century Gothic" w:hAnsi="Century Gothic" w:cs="Arial"/>
          <w:sz w:val="20"/>
          <w:szCs w:val="20"/>
          <w:lang w:val="es-ES" w:eastAsia="es-ES"/>
        </w:rPr>
        <w:t xml:space="preserve">). La figura contractual del </w:t>
      </w:r>
      <w:r w:rsidR="00C751E4" w:rsidRPr="00C751E4">
        <w:rPr>
          <w:rFonts w:ascii="Century Gothic" w:hAnsi="Century Gothic" w:cs="Arial"/>
          <w:sz w:val="20"/>
          <w:szCs w:val="20"/>
          <w:lang w:val="es-ES" w:eastAsia="es-ES"/>
        </w:rPr>
        <w:t>PDI Asociado</w:t>
      </w:r>
      <w:r w:rsidR="00C751E4">
        <w:rPr>
          <w:rFonts w:ascii="Century Gothic" w:hAnsi="Century Gothic" w:cs="Arial"/>
          <w:sz w:val="20"/>
          <w:szCs w:val="20"/>
          <w:lang w:val="es-ES" w:eastAsia="es-ES"/>
        </w:rPr>
        <w:t xml:space="preserve"> </w:t>
      </w:r>
      <w:r w:rsidR="00C751E4" w:rsidRPr="005053B0">
        <w:rPr>
          <w:rFonts w:ascii="Century Gothic" w:hAnsi="Century Gothic" w:cs="Arial"/>
          <w:sz w:val="20"/>
          <w:szCs w:val="20"/>
          <w:lang w:val="es-ES" w:eastAsia="es-ES"/>
        </w:rPr>
        <w:t>alude a aquellas personas especialistas de reconocida competencia y formación que acredit</w:t>
      </w:r>
      <w:r w:rsidR="00C751E4">
        <w:rPr>
          <w:rFonts w:ascii="Century Gothic" w:hAnsi="Century Gothic" w:cs="Arial"/>
          <w:sz w:val="20"/>
          <w:szCs w:val="20"/>
          <w:lang w:val="es-ES" w:eastAsia="es-ES"/>
        </w:rPr>
        <w:t>e</w:t>
      </w:r>
      <w:r w:rsidR="00C751E4" w:rsidRPr="005053B0">
        <w:rPr>
          <w:rFonts w:ascii="Century Gothic" w:hAnsi="Century Gothic" w:cs="Arial"/>
          <w:sz w:val="20"/>
          <w:szCs w:val="20"/>
          <w:lang w:val="es-ES" w:eastAsia="es-ES"/>
        </w:rPr>
        <w:t xml:space="preserve">n ejercer su actividad fuera del ámbito académico universitario y que, tras superar un </w:t>
      </w:r>
      <w:r w:rsidR="00C751E4">
        <w:rPr>
          <w:rFonts w:ascii="Century Gothic" w:hAnsi="Century Gothic" w:cs="Arial"/>
          <w:sz w:val="20"/>
          <w:szCs w:val="20"/>
          <w:lang w:val="es-ES" w:eastAsia="es-ES"/>
        </w:rPr>
        <w:t>procedimiento selectivo</w:t>
      </w:r>
      <w:r w:rsidR="00C751E4" w:rsidRPr="005053B0">
        <w:rPr>
          <w:rFonts w:ascii="Century Gothic" w:hAnsi="Century Gothic" w:cs="Arial"/>
          <w:sz w:val="20"/>
          <w:szCs w:val="20"/>
          <w:lang w:val="es-ES" w:eastAsia="es-ES"/>
        </w:rPr>
        <w:t xml:space="preserve">, </w:t>
      </w:r>
      <w:r w:rsidR="00C751E4">
        <w:rPr>
          <w:rFonts w:ascii="Century Gothic" w:hAnsi="Century Gothic" w:cs="Arial"/>
          <w:sz w:val="20"/>
          <w:szCs w:val="20"/>
          <w:lang w:val="es-ES" w:eastAsia="es-ES"/>
        </w:rPr>
        <w:t>obtienen un contrato temporal</w:t>
      </w:r>
      <w:r w:rsidR="00C751E4" w:rsidRPr="005053B0">
        <w:rPr>
          <w:rFonts w:ascii="Century Gothic" w:hAnsi="Century Gothic" w:cs="Arial"/>
          <w:sz w:val="20"/>
          <w:szCs w:val="20"/>
          <w:lang w:val="es-ES" w:eastAsia="es-ES"/>
        </w:rPr>
        <w:t xml:space="preserve"> a tiempo parcial. El objetivo de su contratación no es otro que aportar sus conocimientos en materias relacionadas con su experiencia y especialidad profesional a las citada</w:t>
      </w:r>
      <w:r w:rsidR="00C751E4">
        <w:rPr>
          <w:rFonts w:ascii="Century Gothic" w:hAnsi="Century Gothic" w:cs="Arial"/>
          <w:sz w:val="20"/>
          <w:szCs w:val="20"/>
          <w:lang w:val="es-ES" w:eastAsia="es-ES"/>
        </w:rPr>
        <w:t>s u</w:t>
      </w:r>
      <w:r w:rsidR="00C751E4" w:rsidRPr="005053B0">
        <w:rPr>
          <w:rFonts w:ascii="Century Gothic" w:hAnsi="Century Gothic" w:cs="Arial"/>
          <w:sz w:val="20"/>
          <w:szCs w:val="20"/>
          <w:lang w:val="es-ES" w:eastAsia="es-ES"/>
        </w:rPr>
        <w:t>niversidades.</w:t>
      </w:r>
      <w:r w:rsidR="00C751E4">
        <w:rPr>
          <w:rFonts w:ascii="Century Gothic" w:hAnsi="Century Gothic" w:cs="Arial"/>
          <w:sz w:val="20"/>
          <w:szCs w:val="20"/>
          <w:lang w:val="es-ES" w:eastAsia="es-ES"/>
        </w:rPr>
        <w:t xml:space="preserve"> </w:t>
      </w:r>
    </w:p>
    <w:p w:rsidR="008720E4" w:rsidRDefault="00A84350" w:rsidP="00C751E4">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Así mismo</w:t>
      </w:r>
      <w:r w:rsidR="006325FC">
        <w:rPr>
          <w:rFonts w:ascii="Century Gothic" w:hAnsi="Century Gothic" w:cs="Arial"/>
          <w:sz w:val="20"/>
          <w:szCs w:val="20"/>
          <w:lang w:val="es-ES" w:eastAsia="es-ES"/>
        </w:rPr>
        <w:t>, c</w:t>
      </w:r>
      <w:r w:rsidR="00C751E4">
        <w:rPr>
          <w:rFonts w:ascii="Century Gothic" w:hAnsi="Century Gothic" w:cs="Arial"/>
          <w:sz w:val="20"/>
          <w:szCs w:val="20"/>
          <w:lang w:val="es-ES" w:eastAsia="es-ES"/>
        </w:rPr>
        <w:t xml:space="preserve">on las contrataciones sucesivas para una docencia de carácter estructural, la </w:t>
      </w:r>
      <w:r w:rsidR="00C751E4" w:rsidRPr="006325FC">
        <w:rPr>
          <w:rFonts w:ascii="Century Gothic" w:hAnsi="Century Gothic" w:cs="Arial"/>
          <w:i/>
          <w:sz w:val="20"/>
          <w:szCs w:val="20"/>
          <w:lang w:val="es-ES" w:eastAsia="es-ES"/>
        </w:rPr>
        <w:t xml:space="preserve">Universitat de </w:t>
      </w:r>
      <w:r w:rsidR="006325FC" w:rsidRPr="006325FC">
        <w:rPr>
          <w:rFonts w:ascii="Century Gothic" w:hAnsi="Century Gothic" w:cs="Arial"/>
          <w:i/>
          <w:sz w:val="20"/>
          <w:szCs w:val="20"/>
          <w:lang w:val="es-ES" w:eastAsia="es-ES"/>
        </w:rPr>
        <w:t>València</w:t>
      </w:r>
      <w:r w:rsidR="006325FC">
        <w:rPr>
          <w:rFonts w:ascii="Century Gothic" w:hAnsi="Century Gothic" w:cs="Arial"/>
          <w:sz w:val="20"/>
          <w:szCs w:val="20"/>
          <w:lang w:val="es-ES" w:eastAsia="es-ES"/>
        </w:rPr>
        <w:t xml:space="preserve"> incumple la normativa aplicable. El recurso a este tipo de contratación le permite máxima flexibilidad a un coste reducido, llevándose por delante cualquier consideración respecto a los</w:t>
      </w:r>
      <w:r w:rsidR="006D3389">
        <w:rPr>
          <w:rFonts w:ascii="Century Gothic" w:hAnsi="Century Gothic" w:cs="Arial"/>
          <w:sz w:val="20"/>
          <w:szCs w:val="20"/>
          <w:lang w:val="es-ES" w:eastAsia="es-ES"/>
        </w:rPr>
        <w:t xml:space="preserve"> legítimos</w:t>
      </w:r>
      <w:r w:rsidR="006325FC">
        <w:rPr>
          <w:rFonts w:ascii="Century Gothic" w:hAnsi="Century Gothic" w:cs="Arial"/>
          <w:sz w:val="20"/>
          <w:szCs w:val="20"/>
          <w:lang w:val="es-ES" w:eastAsia="es-ES"/>
        </w:rPr>
        <w:t xml:space="preserve"> derechos laborales de los afectados. </w:t>
      </w:r>
    </w:p>
    <w:p w:rsidR="005C0CB7" w:rsidRDefault="00D44E5E" w:rsidP="00DE5EED">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lastRenderedPageBreak/>
        <w:t xml:space="preserve">Los profesores </w:t>
      </w:r>
      <w:r w:rsidR="00A84350">
        <w:rPr>
          <w:rFonts w:ascii="Century Gothic" w:hAnsi="Century Gothic" w:cs="Arial"/>
          <w:sz w:val="20"/>
          <w:szCs w:val="20"/>
          <w:lang w:val="es-ES" w:eastAsia="es-ES"/>
        </w:rPr>
        <w:t xml:space="preserve">y profesoras </w:t>
      </w:r>
      <w:r>
        <w:rPr>
          <w:rFonts w:ascii="Century Gothic" w:hAnsi="Century Gothic" w:cs="Arial"/>
          <w:sz w:val="20"/>
          <w:szCs w:val="20"/>
          <w:lang w:val="es-ES" w:eastAsia="es-ES"/>
        </w:rPr>
        <w:t xml:space="preserve">asociados también han sido utilizados para </w:t>
      </w:r>
      <w:r w:rsidR="006D3389">
        <w:rPr>
          <w:rFonts w:ascii="Century Gothic" w:hAnsi="Century Gothic" w:cs="Arial"/>
          <w:sz w:val="20"/>
          <w:szCs w:val="20"/>
          <w:lang w:val="es-ES" w:eastAsia="es-ES"/>
        </w:rPr>
        <w:t>sustitución del personal fijo</w:t>
      </w:r>
      <w:r w:rsidR="007654F9">
        <w:rPr>
          <w:rFonts w:ascii="Century Gothic" w:hAnsi="Century Gothic" w:cs="Arial"/>
          <w:sz w:val="20"/>
          <w:szCs w:val="20"/>
          <w:lang w:val="es-ES" w:eastAsia="es-ES"/>
        </w:rPr>
        <w:t xml:space="preserve"> resultado</w:t>
      </w:r>
      <w:r>
        <w:rPr>
          <w:rFonts w:ascii="Century Gothic" w:hAnsi="Century Gothic" w:cs="Arial"/>
          <w:sz w:val="20"/>
          <w:szCs w:val="20"/>
          <w:lang w:val="es-ES" w:eastAsia="es-ES"/>
        </w:rPr>
        <w:t xml:space="preserve"> de </w:t>
      </w:r>
      <w:r w:rsidR="00817BF8">
        <w:rPr>
          <w:rFonts w:ascii="Century Gothic" w:hAnsi="Century Gothic" w:cs="Arial"/>
          <w:sz w:val="20"/>
          <w:szCs w:val="20"/>
          <w:lang w:val="es-ES" w:eastAsia="es-ES"/>
        </w:rPr>
        <w:t xml:space="preserve">excedencias, </w:t>
      </w:r>
      <w:r w:rsidR="00680B03">
        <w:rPr>
          <w:rFonts w:ascii="Century Gothic" w:hAnsi="Century Gothic" w:cs="Arial"/>
          <w:sz w:val="20"/>
          <w:szCs w:val="20"/>
          <w:lang w:val="es-ES" w:eastAsia="es-ES"/>
        </w:rPr>
        <w:t xml:space="preserve">años </w:t>
      </w:r>
      <w:r w:rsidR="00817BF8">
        <w:rPr>
          <w:rFonts w:ascii="Century Gothic" w:hAnsi="Century Gothic" w:cs="Arial"/>
          <w:sz w:val="20"/>
          <w:szCs w:val="20"/>
          <w:lang w:val="es-ES" w:eastAsia="es-ES"/>
        </w:rPr>
        <w:t>sabáticos</w:t>
      </w:r>
      <w:r w:rsidR="005C0CB7">
        <w:rPr>
          <w:rFonts w:ascii="Century Gothic" w:hAnsi="Century Gothic" w:cs="Arial"/>
          <w:sz w:val="20"/>
          <w:szCs w:val="20"/>
          <w:lang w:val="es-ES" w:eastAsia="es-ES"/>
        </w:rPr>
        <w:t>, reducciones de docencia</w:t>
      </w:r>
      <w:r w:rsidR="00817BF8">
        <w:rPr>
          <w:rFonts w:ascii="Century Gothic" w:hAnsi="Century Gothic" w:cs="Arial"/>
          <w:sz w:val="20"/>
          <w:szCs w:val="20"/>
          <w:lang w:val="es-ES" w:eastAsia="es-ES"/>
        </w:rPr>
        <w:t xml:space="preserve"> o bajas laborales</w:t>
      </w:r>
      <w:r>
        <w:rPr>
          <w:rFonts w:ascii="Century Gothic" w:hAnsi="Century Gothic" w:cs="Arial"/>
          <w:sz w:val="20"/>
          <w:szCs w:val="20"/>
          <w:lang w:val="es-ES" w:eastAsia="es-ES"/>
        </w:rPr>
        <w:t xml:space="preserve">, </w:t>
      </w:r>
      <w:r w:rsidR="005C0CB7">
        <w:rPr>
          <w:rFonts w:ascii="Century Gothic" w:hAnsi="Century Gothic" w:cs="Arial"/>
          <w:sz w:val="20"/>
          <w:szCs w:val="20"/>
          <w:lang w:val="es-ES" w:eastAsia="es-ES"/>
        </w:rPr>
        <w:t>cubriendo</w:t>
      </w:r>
      <w:r>
        <w:rPr>
          <w:rFonts w:ascii="Century Gothic" w:hAnsi="Century Gothic" w:cs="Arial"/>
          <w:sz w:val="20"/>
          <w:szCs w:val="20"/>
          <w:lang w:val="es-ES" w:eastAsia="es-ES"/>
        </w:rPr>
        <w:t xml:space="preserve"> con contrataciones temporales </w:t>
      </w:r>
      <w:r w:rsidR="007654F9">
        <w:rPr>
          <w:rFonts w:ascii="Century Gothic" w:hAnsi="Century Gothic" w:cs="Arial"/>
          <w:sz w:val="20"/>
          <w:szCs w:val="20"/>
          <w:lang w:val="es-ES" w:eastAsia="es-ES"/>
        </w:rPr>
        <w:t xml:space="preserve">precarias </w:t>
      </w:r>
      <w:r>
        <w:rPr>
          <w:rFonts w:ascii="Century Gothic" w:hAnsi="Century Gothic" w:cs="Arial"/>
          <w:sz w:val="20"/>
          <w:szCs w:val="20"/>
          <w:lang w:val="es-ES" w:eastAsia="es-ES"/>
        </w:rPr>
        <w:t xml:space="preserve">lo que deberían ser </w:t>
      </w:r>
      <w:r w:rsidR="00553E00">
        <w:rPr>
          <w:rFonts w:ascii="Century Gothic" w:hAnsi="Century Gothic" w:cs="Arial"/>
          <w:sz w:val="20"/>
          <w:szCs w:val="20"/>
          <w:lang w:val="es-ES" w:eastAsia="es-ES"/>
        </w:rPr>
        <w:t>contratos en régimen de interinidad con un salario digno</w:t>
      </w:r>
      <w:r>
        <w:rPr>
          <w:rFonts w:ascii="Century Gothic" w:hAnsi="Century Gothic" w:cs="Arial"/>
          <w:sz w:val="20"/>
          <w:szCs w:val="20"/>
          <w:lang w:val="es-ES" w:eastAsia="es-ES"/>
        </w:rPr>
        <w:t xml:space="preserve">. </w:t>
      </w:r>
      <w:r w:rsidR="005C0CB7">
        <w:rPr>
          <w:rFonts w:ascii="Century Gothic" w:hAnsi="Century Gothic" w:cs="Arial"/>
          <w:sz w:val="20"/>
          <w:szCs w:val="20"/>
          <w:lang w:val="es-ES" w:eastAsia="es-ES"/>
        </w:rPr>
        <w:t xml:space="preserve">La propia </w:t>
      </w:r>
      <w:r w:rsidR="005C0CB7" w:rsidRPr="005C0CB7">
        <w:rPr>
          <w:rFonts w:ascii="Century Gothic" w:hAnsi="Century Gothic" w:cs="Arial"/>
          <w:i/>
          <w:sz w:val="20"/>
          <w:szCs w:val="20"/>
          <w:lang w:val="es-ES" w:eastAsia="es-ES"/>
        </w:rPr>
        <w:t>Universitat</w:t>
      </w:r>
      <w:r w:rsidR="005C0CB7">
        <w:rPr>
          <w:rFonts w:ascii="Century Gothic" w:hAnsi="Century Gothic" w:cs="Arial"/>
          <w:sz w:val="20"/>
          <w:szCs w:val="20"/>
          <w:lang w:val="es-ES" w:eastAsia="es-ES"/>
        </w:rPr>
        <w:t xml:space="preserve"> no </w:t>
      </w:r>
      <w:r w:rsidR="00680B03">
        <w:rPr>
          <w:rFonts w:ascii="Century Gothic" w:hAnsi="Century Gothic" w:cs="Arial"/>
          <w:sz w:val="20"/>
          <w:szCs w:val="20"/>
          <w:lang w:val="es-ES" w:eastAsia="es-ES"/>
        </w:rPr>
        <w:t xml:space="preserve">se preocupa de </w:t>
      </w:r>
      <w:r w:rsidR="005C0CB7">
        <w:rPr>
          <w:rFonts w:ascii="Century Gothic" w:hAnsi="Century Gothic" w:cs="Arial"/>
          <w:sz w:val="20"/>
          <w:szCs w:val="20"/>
          <w:lang w:val="es-ES" w:eastAsia="es-ES"/>
        </w:rPr>
        <w:t>oculta</w:t>
      </w:r>
      <w:r w:rsidR="00680B03">
        <w:rPr>
          <w:rFonts w:ascii="Century Gothic" w:hAnsi="Century Gothic" w:cs="Arial"/>
          <w:sz w:val="20"/>
          <w:szCs w:val="20"/>
          <w:lang w:val="es-ES" w:eastAsia="es-ES"/>
        </w:rPr>
        <w:t>r</w:t>
      </w:r>
      <w:r w:rsidR="005C0CB7">
        <w:rPr>
          <w:rFonts w:ascii="Century Gothic" w:hAnsi="Century Gothic" w:cs="Arial"/>
          <w:sz w:val="20"/>
          <w:szCs w:val="20"/>
          <w:lang w:val="es-ES" w:eastAsia="es-ES"/>
        </w:rPr>
        <w:t xml:space="preserve"> este procedimiento </w:t>
      </w:r>
      <w:r w:rsidR="00680B03">
        <w:rPr>
          <w:rFonts w:ascii="Century Gothic" w:hAnsi="Century Gothic" w:cs="Arial"/>
          <w:sz w:val="20"/>
          <w:szCs w:val="20"/>
          <w:lang w:val="es-ES" w:eastAsia="es-ES"/>
        </w:rPr>
        <w:t xml:space="preserve">irregular </w:t>
      </w:r>
      <w:r w:rsidR="005C0CB7">
        <w:rPr>
          <w:rFonts w:ascii="Century Gothic" w:hAnsi="Century Gothic" w:cs="Arial"/>
          <w:sz w:val="20"/>
          <w:szCs w:val="20"/>
          <w:lang w:val="es-ES" w:eastAsia="es-ES"/>
        </w:rPr>
        <w:t>mediante la aprobación</w:t>
      </w:r>
      <w:r w:rsidR="00680B03">
        <w:rPr>
          <w:rFonts w:ascii="Century Gothic" w:hAnsi="Century Gothic" w:cs="Arial"/>
          <w:sz w:val="20"/>
          <w:szCs w:val="20"/>
          <w:lang w:val="es-ES" w:eastAsia="es-ES"/>
        </w:rPr>
        <w:t xml:space="preserve"> y publicación</w:t>
      </w:r>
      <w:r w:rsidR="005C0CB7">
        <w:rPr>
          <w:rFonts w:ascii="Century Gothic" w:hAnsi="Century Gothic" w:cs="Arial"/>
          <w:sz w:val="20"/>
          <w:szCs w:val="20"/>
          <w:lang w:val="es-ES" w:eastAsia="es-ES"/>
        </w:rPr>
        <w:t xml:space="preserve"> de normas para la sustitución mediante </w:t>
      </w:r>
      <w:r w:rsidR="00A84350">
        <w:rPr>
          <w:rFonts w:ascii="Century Gothic" w:hAnsi="Century Gothic" w:cs="Arial"/>
          <w:sz w:val="20"/>
          <w:szCs w:val="20"/>
          <w:lang w:val="es-ES" w:eastAsia="es-ES"/>
        </w:rPr>
        <w:t>profesores y profesoras asociados</w:t>
      </w:r>
      <w:r w:rsidR="005C0CB7">
        <w:rPr>
          <w:rFonts w:ascii="Century Gothic" w:hAnsi="Century Gothic" w:cs="Arial"/>
          <w:sz w:val="20"/>
          <w:szCs w:val="20"/>
          <w:lang w:val="es-ES" w:eastAsia="es-ES"/>
        </w:rPr>
        <w:t xml:space="preserve"> (por ejemplo: el acuerdo ACGUV 113/2016 sobre </w:t>
      </w:r>
      <w:r w:rsidR="005C0CB7" w:rsidRPr="005C0CB7">
        <w:rPr>
          <w:rFonts w:ascii="Century Gothic" w:hAnsi="Century Gothic" w:cs="Arial"/>
          <w:i/>
          <w:sz w:val="20"/>
          <w:szCs w:val="20"/>
          <w:lang w:val="es-ES" w:eastAsia="es-ES"/>
        </w:rPr>
        <w:t>Criterios para atender situaciones coyunturales de plantilla de PDI durante el curso académico 2016/17</w:t>
      </w:r>
      <w:r w:rsidR="005C0CB7">
        <w:rPr>
          <w:rFonts w:ascii="Century Gothic" w:hAnsi="Century Gothic" w:cs="Arial"/>
          <w:sz w:val="20"/>
          <w:szCs w:val="20"/>
          <w:lang w:val="es-ES" w:eastAsia="es-ES"/>
        </w:rPr>
        <w:t>).</w:t>
      </w:r>
    </w:p>
    <w:p w:rsidR="00817BF8" w:rsidRDefault="00553E00" w:rsidP="00DE5EED">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En definitiva, l</w:t>
      </w:r>
      <w:r w:rsidRPr="00553E00">
        <w:rPr>
          <w:rFonts w:ascii="Century Gothic" w:hAnsi="Century Gothic" w:cs="Arial"/>
          <w:sz w:val="20"/>
          <w:szCs w:val="20"/>
          <w:lang w:val="es-ES" w:eastAsia="es-ES"/>
        </w:rPr>
        <w:t>a</w:t>
      </w:r>
      <w:r>
        <w:rPr>
          <w:rFonts w:ascii="Century Gothic" w:hAnsi="Century Gothic" w:cs="Arial"/>
          <w:sz w:val="20"/>
          <w:szCs w:val="20"/>
          <w:lang w:val="es-ES" w:eastAsia="es-ES"/>
        </w:rPr>
        <w:t xml:space="preserve"> </w:t>
      </w:r>
      <w:r w:rsidRPr="00553E00">
        <w:rPr>
          <w:rFonts w:ascii="Century Gothic" w:hAnsi="Century Gothic" w:cs="Arial"/>
          <w:i/>
          <w:sz w:val="20"/>
          <w:szCs w:val="20"/>
          <w:lang w:val="es-ES" w:eastAsia="es-ES"/>
        </w:rPr>
        <w:t>Universitat de València</w:t>
      </w:r>
      <w:r>
        <w:rPr>
          <w:rFonts w:ascii="Century Gothic" w:hAnsi="Century Gothic" w:cs="Arial"/>
          <w:sz w:val="20"/>
          <w:szCs w:val="20"/>
          <w:lang w:val="es-ES" w:eastAsia="es-ES"/>
        </w:rPr>
        <w:t xml:space="preserve"> </w:t>
      </w:r>
      <w:r w:rsidRPr="00553E00">
        <w:rPr>
          <w:rFonts w:ascii="Century Gothic" w:hAnsi="Century Gothic" w:cs="Arial"/>
          <w:sz w:val="20"/>
          <w:szCs w:val="20"/>
          <w:lang w:val="es-ES" w:eastAsia="es-ES"/>
        </w:rPr>
        <w:t>ha utilizado profesorado precarizado para abaratar costes laborales</w:t>
      </w:r>
      <w:r>
        <w:rPr>
          <w:rFonts w:ascii="Century Gothic" w:hAnsi="Century Gothic" w:cs="Arial"/>
          <w:sz w:val="20"/>
          <w:szCs w:val="20"/>
          <w:lang w:val="es-ES" w:eastAsia="es-ES"/>
        </w:rPr>
        <w:t>, con salarios muy por debajo de cualquier convenio de enseñanza</w:t>
      </w:r>
      <w:r w:rsidRPr="00553E00">
        <w:rPr>
          <w:rFonts w:ascii="Century Gothic" w:hAnsi="Century Gothic" w:cs="Arial"/>
          <w:sz w:val="20"/>
          <w:szCs w:val="20"/>
          <w:lang w:val="es-ES" w:eastAsia="es-ES"/>
        </w:rPr>
        <w:t xml:space="preserve"> </w:t>
      </w:r>
      <w:r>
        <w:rPr>
          <w:rFonts w:ascii="Century Gothic" w:hAnsi="Century Gothic" w:cs="Arial"/>
          <w:sz w:val="20"/>
          <w:szCs w:val="20"/>
          <w:lang w:val="es-ES" w:eastAsia="es-ES"/>
        </w:rPr>
        <w:t>pública o privada, infringiendo</w:t>
      </w:r>
      <w:r w:rsidR="007654F9">
        <w:rPr>
          <w:rFonts w:ascii="Century Gothic" w:hAnsi="Century Gothic" w:cs="Arial"/>
          <w:sz w:val="20"/>
          <w:szCs w:val="20"/>
          <w:lang w:val="es-ES" w:eastAsia="es-ES"/>
        </w:rPr>
        <w:t xml:space="preserve"> con ello</w:t>
      </w:r>
      <w:r>
        <w:rPr>
          <w:rFonts w:ascii="Century Gothic" w:hAnsi="Century Gothic" w:cs="Arial"/>
          <w:sz w:val="20"/>
          <w:szCs w:val="20"/>
          <w:lang w:val="es-ES" w:eastAsia="es-ES"/>
        </w:rPr>
        <w:t xml:space="preserve"> la normativa europea establecida en la cláusula 5 de la</w:t>
      </w:r>
      <w:r w:rsidRPr="00553E00">
        <w:t xml:space="preserve"> </w:t>
      </w:r>
      <w:r w:rsidRPr="00553E00">
        <w:rPr>
          <w:rFonts w:ascii="Century Gothic" w:hAnsi="Century Gothic" w:cs="Arial"/>
          <w:sz w:val="20"/>
          <w:szCs w:val="20"/>
          <w:lang w:val="es-ES" w:eastAsia="es-ES"/>
        </w:rPr>
        <w:t>Directiva 1999/70 CE</w:t>
      </w:r>
      <w:r w:rsidR="007654F9">
        <w:rPr>
          <w:rFonts w:ascii="Century Gothic" w:hAnsi="Century Gothic" w:cs="Arial"/>
          <w:sz w:val="20"/>
          <w:szCs w:val="20"/>
          <w:lang w:val="es-ES" w:eastAsia="es-ES"/>
        </w:rPr>
        <w:t xml:space="preserve"> relativa a la limitación de la contratación temporal</w:t>
      </w:r>
      <w:r>
        <w:rPr>
          <w:rFonts w:ascii="Century Gothic" w:hAnsi="Century Gothic" w:cs="Arial"/>
          <w:sz w:val="20"/>
          <w:szCs w:val="20"/>
          <w:lang w:val="es-ES" w:eastAsia="es-ES"/>
        </w:rPr>
        <w:t>.</w:t>
      </w:r>
    </w:p>
    <w:p w:rsidR="006D3389" w:rsidRPr="005C0CB7" w:rsidRDefault="005C0CB7" w:rsidP="006D3389">
      <w:pPr>
        <w:shd w:val="clear" w:color="auto" w:fill="FFFFFF"/>
        <w:suppressAutoHyphens w:val="0"/>
        <w:spacing w:before="240" w:line="300" w:lineRule="atLeast"/>
        <w:jc w:val="both"/>
        <w:rPr>
          <w:rFonts w:ascii="Century Gothic" w:hAnsi="Century Gothic" w:cs="Arial"/>
          <w:b/>
          <w:sz w:val="20"/>
          <w:szCs w:val="20"/>
          <w:lang w:val="es-ES" w:eastAsia="es-ES"/>
        </w:rPr>
      </w:pPr>
      <w:r w:rsidRPr="005C0CB7">
        <w:rPr>
          <w:rFonts w:ascii="Century Gothic" w:hAnsi="Century Gothic" w:cs="Arial"/>
          <w:b/>
          <w:sz w:val="20"/>
          <w:szCs w:val="20"/>
          <w:lang w:val="es-ES" w:eastAsia="es-ES"/>
        </w:rPr>
        <w:t>Incremento de la docencia máxima de 16,5 a los 18 créditos</w:t>
      </w:r>
      <w:r>
        <w:rPr>
          <w:rFonts w:ascii="Century Gothic" w:hAnsi="Century Gothic" w:cs="Arial"/>
          <w:b/>
          <w:sz w:val="20"/>
          <w:szCs w:val="20"/>
          <w:lang w:val="es-ES" w:eastAsia="es-ES"/>
        </w:rPr>
        <w:t xml:space="preserve"> con el mismo sueldo</w:t>
      </w:r>
    </w:p>
    <w:p w:rsidR="00756D96" w:rsidRDefault="00756D96" w:rsidP="00756D96">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sidRPr="00E86FB5">
        <w:rPr>
          <w:rFonts w:ascii="Century Gothic" w:hAnsi="Century Gothic" w:cs="Arial"/>
          <w:sz w:val="20"/>
          <w:szCs w:val="20"/>
          <w:lang w:val="es-ES" w:eastAsia="es-ES"/>
        </w:rPr>
        <w:t xml:space="preserve">La aplicación del Plan Bolonia ha supuesto la sobreexplotación de los </w:t>
      </w:r>
      <w:r w:rsidR="00A84350">
        <w:rPr>
          <w:rFonts w:ascii="Century Gothic" w:hAnsi="Century Gothic" w:cs="Arial"/>
          <w:sz w:val="20"/>
          <w:szCs w:val="20"/>
          <w:lang w:val="es-ES" w:eastAsia="es-ES"/>
        </w:rPr>
        <w:t>profesores y profesoras asociados</w:t>
      </w:r>
      <w:r w:rsidRPr="00E86FB5">
        <w:rPr>
          <w:rFonts w:ascii="Century Gothic" w:hAnsi="Century Gothic" w:cs="Arial"/>
          <w:sz w:val="20"/>
          <w:szCs w:val="20"/>
          <w:lang w:val="es-ES" w:eastAsia="es-ES"/>
        </w:rPr>
        <w:t>, ya que el aumento de dedicación que han supuesto las nuevas tipologías de docencia y la evaluación continua no se ha visto reconocido, creando un agravio comparativo flagrante con el resto del PDI</w:t>
      </w:r>
      <w:r w:rsidR="005C0CB7">
        <w:rPr>
          <w:rFonts w:ascii="Century Gothic" w:hAnsi="Century Gothic" w:cs="Arial"/>
          <w:sz w:val="20"/>
          <w:szCs w:val="20"/>
          <w:lang w:val="es-ES" w:eastAsia="es-ES"/>
        </w:rPr>
        <w:t>, al que se le concede posibilidades o expectativas de reducción de carga docente</w:t>
      </w:r>
      <w:r w:rsidRPr="00E86FB5">
        <w:rPr>
          <w:rFonts w:ascii="Century Gothic" w:hAnsi="Century Gothic" w:cs="Arial"/>
          <w:sz w:val="20"/>
          <w:szCs w:val="20"/>
          <w:lang w:val="es-ES" w:eastAsia="es-ES"/>
        </w:rPr>
        <w:t>.</w:t>
      </w:r>
    </w:p>
    <w:p w:rsidR="0072735B" w:rsidRDefault="0072735B" w:rsidP="00DE6A47">
      <w:pPr>
        <w:shd w:val="clear" w:color="auto" w:fill="FFFFFF"/>
        <w:suppressAutoHyphens w:val="0"/>
        <w:spacing w:before="240" w:line="300" w:lineRule="atLeast"/>
        <w:ind w:firstLine="284"/>
        <w:jc w:val="both"/>
        <w:rPr>
          <w:rFonts w:ascii="Century Gothic" w:hAnsi="Century Gothic" w:cs="Arial"/>
          <w:sz w:val="20"/>
          <w:szCs w:val="20"/>
          <w:lang w:val="es-ES" w:eastAsia="es-ES"/>
        </w:rPr>
      </w:pPr>
    </w:p>
    <w:p w:rsidR="007C0475" w:rsidRPr="00F85704" w:rsidRDefault="007C0475" w:rsidP="007C0475">
      <w:pPr>
        <w:shd w:val="clear" w:color="auto" w:fill="FFFFFF"/>
        <w:suppressAutoHyphens w:val="0"/>
        <w:spacing w:before="360" w:line="300" w:lineRule="atLeast"/>
        <w:jc w:val="both"/>
        <w:rPr>
          <w:rFonts w:ascii="Century Gothic" w:hAnsi="Century Gothic" w:cs="Arial"/>
          <w:b/>
          <w:color w:val="808080" w:themeColor="background1" w:themeShade="80"/>
          <w:sz w:val="28"/>
          <w:szCs w:val="20"/>
          <w:lang w:val="es-ES" w:eastAsia="es-ES"/>
        </w:rPr>
      </w:pPr>
      <w:r w:rsidRPr="00F85704">
        <w:rPr>
          <w:rFonts w:ascii="Century Gothic" w:hAnsi="Century Gothic" w:cs="Arial"/>
          <w:b/>
          <w:color w:val="808080" w:themeColor="background1" w:themeShade="80"/>
          <w:sz w:val="28"/>
          <w:szCs w:val="20"/>
          <w:lang w:val="es-ES" w:eastAsia="es-ES"/>
        </w:rPr>
        <w:t>Vulneración de la normativa europea</w:t>
      </w:r>
      <w:r w:rsidR="002E3C9A" w:rsidRPr="00F85704">
        <w:rPr>
          <w:rFonts w:ascii="Century Gothic" w:hAnsi="Century Gothic" w:cs="Arial"/>
          <w:b/>
          <w:color w:val="808080" w:themeColor="background1" w:themeShade="80"/>
          <w:sz w:val="28"/>
          <w:szCs w:val="20"/>
          <w:lang w:val="es-ES" w:eastAsia="es-ES"/>
        </w:rPr>
        <w:t xml:space="preserve"> e internacional</w:t>
      </w:r>
    </w:p>
    <w:p w:rsidR="004B23D6" w:rsidRDefault="004B23D6" w:rsidP="004B23D6">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E</w:t>
      </w:r>
      <w:r w:rsidR="009F6BCB">
        <w:rPr>
          <w:rFonts w:ascii="Century Gothic" w:hAnsi="Century Gothic" w:cs="Arial"/>
          <w:sz w:val="20"/>
          <w:szCs w:val="20"/>
          <w:lang w:val="es-ES" w:eastAsia="es-ES"/>
        </w:rPr>
        <w:t>l Gobierno de España</w:t>
      </w:r>
      <w:r>
        <w:rPr>
          <w:rFonts w:ascii="Century Gothic" w:hAnsi="Century Gothic" w:cs="Arial"/>
          <w:sz w:val="20"/>
          <w:szCs w:val="20"/>
          <w:lang w:val="es-ES" w:eastAsia="es-ES"/>
        </w:rPr>
        <w:t xml:space="preserve">, los rectorados de las universidades públicas españolas (de manera especial, la </w:t>
      </w:r>
      <w:r w:rsidRPr="004B23D6">
        <w:rPr>
          <w:rFonts w:ascii="Century Gothic" w:hAnsi="Century Gothic" w:cs="Arial"/>
          <w:i/>
          <w:sz w:val="20"/>
          <w:szCs w:val="20"/>
          <w:lang w:val="es-ES" w:eastAsia="es-ES"/>
        </w:rPr>
        <w:t>Universitat de València</w:t>
      </w:r>
      <w:r>
        <w:rPr>
          <w:rFonts w:ascii="Century Gothic" w:hAnsi="Century Gothic" w:cs="Arial"/>
          <w:sz w:val="20"/>
          <w:szCs w:val="20"/>
          <w:lang w:val="es-ES" w:eastAsia="es-ES"/>
        </w:rPr>
        <w:t xml:space="preserve">), así como los órganos competentes en educación superior de las comunidades autónomas (de manera especial, la </w:t>
      </w:r>
      <w:r w:rsidRPr="004B23D6">
        <w:rPr>
          <w:rFonts w:ascii="Century Gothic" w:hAnsi="Century Gothic" w:cs="Arial"/>
          <w:i/>
          <w:sz w:val="20"/>
          <w:szCs w:val="20"/>
          <w:lang w:val="es-ES" w:eastAsia="es-ES"/>
        </w:rPr>
        <w:t>Generalitat Valenciana</w:t>
      </w:r>
      <w:r>
        <w:rPr>
          <w:rFonts w:ascii="Century Gothic" w:hAnsi="Century Gothic" w:cs="Arial"/>
          <w:sz w:val="20"/>
          <w:szCs w:val="20"/>
          <w:lang w:val="es-ES" w:eastAsia="es-ES"/>
        </w:rPr>
        <w:t xml:space="preserve">), </w:t>
      </w:r>
      <w:r w:rsidRPr="004B23D6">
        <w:rPr>
          <w:rFonts w:ascii="Century Gothic" w:hAnsi="Century Gothic" w:cs="Arial"/>
          <w:b/>
          <w:color w:val="808080" w:themeColor="background1" w:themeShade="80"/>
          <w:sz w:val="20"/>
          <w:szCs w:val="20"/>
          <w:lang w:val="es-ES" w:eastAsia="es-ES"/>
        </w:rPr>
        <w:t xml:space="preserve">han vulnerado </w:t>
      </w:r>
      <w:r w:rsidR="009F6BCB" w:rsidRPr="004B23D6">
        <w:rPr>
          <w:rFonts w:ascii="Century Gothic" w:hAnsi="Century Gothic" w:cs="Arial"/>
          <w:b/>
          <w:color w:val="808080" w:themeColor="background1" w:themeShade="80"/>
          <w:sz w:val="20"/>
          <w:szCs w:val="20"/>
          <w:lang w:val="es-ES" w:eastAsia="es-ES"/>
        </w:rPr>
        <w:t xml:space="preserve">derechos </w:t>
      </w:r>
      <w:r w:rsidR="00D4777D" w:rsidRPr="004B23D6">
        <w:rPr>
          <w:rFonts w:ascii="Century Gothic" w:hAnsi="Century Gothic" w:cs="Arial"/>
          <w:b/>
          <w:color w:val="808080" w:themeColor="background1" w:themeShade="80"/>
          <w:sz w:val="20"/>
          <w:szCs w:val="20"/>
          <w:lang w:val="es-ES" w:eastAsia="es-ES"/>
        </w:rPr>
        <w:t xml:space="preserve">reconocidos </w:t>
      </w:r>
      <w:r w:rsidR="00354813" w:rsidRPr="004B23D6">
        <w:rPr>
          <w:rFonts w:ascii="Century Gothic" w:hAnsi="Century Gothic" w:cs="Arial"/>
          <w:b/>
          <w:color w:val="808080" w:themeColor="background1" w:themeShade="80"/>
          <w:sz w:val="20"/>
          <w:szCs w:val="20"/>
          <w:lang w:val="es-ES" w:eastAsia="es-ES"/>
        </w:rPr>
        <w:t xml:space="preserve">en el marco europeo e internacional, </w:t>
      </w:r>
      <w:r w:rsidRPr="004B23D6">
        <w:rPr>
          <w:rFonts w:ascii="Century Gothic" w:hAnsi="Century Gothic" w:cs="Arial"/>
          <w:b/>
          <w:color w:val="808080" w:themeColor="background1" w:themeShade="80"/>
          <w:sz w:val="20"/>
          <w:szCs w:val="20"/>
          <w:lang w:val="es-ES" w:eastAsia="es-ES"/>
        </w:rPr>
        <w:t xml:space="preserve">derechos </w:t>
      </w:r>
      <w:r w:rsidR="00354813" w:rsidRPr="004B23D6">
        <w:rPr>
          <w:rFonts w:ascii="Century Gothic" w:hAnsi="Century Gothic" w:cs="Arial"/>
          <w:b/>
          <w:color w:val="808080" w:themeColor="background1" w:themeShade="80"/>
          <w:sz w:val="20"/>
          <w:szCs w:val="20"/>
          <w:lang w:val="es-ES" w:eastAsia="es-ES"/>
        </w:rPr>
        <w:t>que obligan a los estados miembros de la Unión.</w:t>
      </w:r>
      <w:r w:rsidR="00354813" w:rsidRPr="004B23D6">
        <w:rPr>
          <w:rFonts w:ascii="Century Gothic" w:hAnsi="Century Gothic" w:cs="Arial"/>
          <w:color w:val="808080" w:themeColor="background1" w:themeShade="80"/>
          <w:sz w:val="20"/>
          <w:szCs w:val="20"/>
          <w:lang w:val="es-ES" w:eastAsia="es-ES"/>
        </w:rPr>
        <w:t xml:space="preserve"> </w:t>
      </w:r>
      <w:r>
        <w:rPr>
          <w:rFonts w:ascii="Century Gothic" w:hAnsi="Century Gothic" w:cs="Arial"/>
          <w:sz w:val="20"/>
          <w:szCs w:val="20"/>
          <w:lang w:val="es-ES" w:eastAsia="es-ES"/>
        </w:rPr>
        <w:t>El Gobierno de España, de manera directa, ha creado las condiciones legislativas y económicas para el marco docente universitario que ha precarizado las condiciones laborales de los PDI asociados. Al mismo tiempo, ha tolerado los abusos a los derechos laborales de los PDI asociados que se han realizado desde las universidades y las comunidades autónomas</w:t>
      </w:r>
      <w:r w:rsidR="00680B03">
        <w:rPr>
          <w:rFonts w:ascii="Century Gothic" w:hAnsi="Century Gothic" w:cs="Arial"/>
          <w:sz w:val="20"/>
          <w:szCs w:val="20"/>
          <w:lang w:val="es-ES" w:eastAsia="es-ES"/>
        </w:rPr>
        <w:t xml:space="preserve">, </w:t>
      </w:r>
      <w:r w:rsidR="00680B03" w:rsidRPr="00680B03">
        <w:rPr>
          <w:rFonts w:ascii="Century Gothic" w:hAnsi="Century Gothic" w:cs="Arial"/>
          <w:b/>
          <w:color w:val="808080" w:themeColor="background1" w:themeShade="80"/>
          <w:sz w:val="20"/>
          <w:szCs w:val="20"/>
          <w:lang w:val="es-ES" w:eastAsia="es-ES"/>
        </w:rPr>
        <w:t>incumpliendo las mínimas condiciones de trabajo justo y equitativo</w:t>
      </w:r>
      <w:r w:rsidR="00680B03" w:rsidRPr="00680B03">
        <w:rPr>
          <w:rFonts w:ascii="Century Gothic" w:hAnsi="Century Gothic" w:cs="Arial"/>
          <w:sz w:val="20"/>
          <w:szCs w:val="20"/>
          <w:lang w:val="es-ES" w:eastAsia="es-ES"/>
        </w:rPr>
        <w:t xml:space="preserve"> que garantiza el artículo 31 de la </w:t>
      </w:r>
      <w:r w:rsidR="00680B03" w:rsidRPr="00680B03">
        <w:rPr>
          <w:rFonts w:ascii="Century Gothic" w:hAnsi="Century Gothic" w:cs="Arial"/>
          <w:i/>
          <w:sz w:val="20"/>
          <w:szCs w:val="20"/>
          <w:lang w:val="es-ES" w:eastAsia="es-ES"/>
        </w:rPr>
        <w:t>Carta de Derechos Fundamentales de la Unión Europea</w:t>
      </w:r>
      <w:r w:rsidR="00680B03" w:rsidRPr="00680B03">
        <w:rPr>
          <w:rFonts w:ascii="Century Gothic" w:hAnsi="Century Gothic" w:cs="Arial"/>
          <w:sz w:val="20"/>
          <w:szCs w:val="20"/>
          <w:lang w:val="es-ES" w:eastAsia="es-ES"/>
        </w:rPr>
        <w:t>.</w:t>
      </w:r>
    </w:p>
    <w:p w:rsidR="00F41A19" w:rsidRDefault="00354813" w:rsidP="004B23D6">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En este sentido, denunciamos el incumplimiento de los siguientes principios y derechos:</w:t>
      </w:r>
    </w:p>
    <w:p w:rsidR="007C0475" w:rsidRPr="001C5607" w:rsidRDefault="00565BE1" w:rsidP="0072735B">
      <w:pPr>
        <w:pStyle w:val="Prrafodelista"/>
        <w:numPr>
          <w:ilvl w:val="0"/>
          <w:numId w:val="28"/>
        </w:numPr>
        <w:shd w:val="clear" w:color="auto" w:fill="FFFFFF"/>
        <w:suppressAutoHyphens w:val="0"/>
        <w:spacing w:before="480" w:line="300" w:lineRule="atLeast"/>
        <w:ind w:left="284" w:hanging="284"/>
        <w:jc w:val="both"/>
        <w:rPr>
          <w:rFonts w:ascii="Century Gothic" w:hAnsi="Century Gothic" w:cs="Arial"/>
          <w:b/>
          <w:sz w:val="22"/>
          <w:szCs w:val="20"/>
          <w:lang w:val="es-ES" w:eastAsia="es-ES"/>
        </w:rPr>
      </w:pPr>
      <w:r w:rsidRPr="001C5607">
        <w:rPr>
          <w:rFonts w:ascii="Century Gothic" w:hAnsi="Century Gothic" w:cs="Arial"/>
          <w:b/>
          <w:sz w:val="22"/>
          <w:szCs w:val="20"/>
          <w:lang w:val="es-ES" w:eastAsia="es-ES"/>
        </w:rPr>
        <w:t>Vulneración</w:t>
      </w:r>
      <w:r w:rsidR="00CB0F24" w:rsidRPr="001C5607">
        <w:rPr>
          <w:rFonts w:ascii="Century Gothic" w:hAnsi="Century Gothic" w:cs="Arial"/>
          <w:b/>
          <w:sz w:val="22"/>
          <w:szCs w:val="20"/>
          <w:lang w:val="es-ES" w:eastAsia="es-ES"/>
        </w:rPr>
        <w:t xml:space="preserve"> del p</w:t>
      </w:r>
      <w:r w:rsidR="00C930AA" w:rsidRPr="001C5607">
        <w:rPr>
          <w:rFonts w:ascii="Century Gothic" w:hAnsi="Century Gothic" w:cs="Arial"/>
          <w:b/>
          <w:sz w:val="22"/>
          <w:szCs w:val="20"/>
          <w:lang w:val="es-ES" w:eastAsia="es-ES"/>
        </w:rPr>
        <w:t xml:space="preserve">rincipio de </w:t>
      </w:r>
      <w:r w:rsidR="00F41A19" w:rsidRPr="001C5607">
        <w:rPr>
          <w:rFonts w:ascii="Century Gothic" w:hAnsi="Century Gothic" w:cs="Arial"/>
          <w:b/>
          <w:sz w:val="22"/>
          <w:szCs w:val="20"/>
          <w:lang w:val="es-ES" w:eastAsia="es-ES"/>
        </w:rPr>
        <w:t xml:space="preserve">igualdad salarial: </w:t>
      </w:r>
      <w:r w:rsidR="00F41A19" w:rsidRPr="001C5607">
        <w:rPr>
          <w:rFonts w:ascii="Century Gothic" w:hAnsi="Century Gothic" w:cs="Arial"/>
          <w:b/>
          <w:i/>
          <w:sz w:val="22"/>
          <w:szCs w:val="20"/>
          <w:lang w:val="es-ES" w:eastAsia="es-ES"/>
        </w:rPr>
        <w:t>“a igual trabajo, igual salario”</w:t>
      </w:r>
    </w:p>
    <w:p w:rsidR="00CE35D9" w:rsidRDefault="00CE35D9" w:rsidP="00CE35D9">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sidRPr="00E86FB5">
        <w:rPr>
          <w:rFonts w:ascii="Century Gothic" w:hAnsi="Century Gothic" w:cs="Arial"/>
          <w:sz w:val="20"/>
          <w:szCs w:val="20"/>
          <w:lang w:val="es-ES" w:eastAsia="es-ES"/>
        </w:rPr>
        <w:t>La docencia de un profesor asociado no difiere ni en contenidos, ni en evaluación, ni en naturaleza que la de cualquier otro tipo de figura docente.</w:t>
      </w:r>
      <w:r>
        <w:rPr>
          <w:rFonts w:ascii="Century Gothic" w:hAnsi="Century Gothic" w:cs="Arial"/>
          <w:sz w:val="20"/>
          <w:szCs w:val="20"/>
          <w:lang w:val="es-ES" w:eastAsia="es-ES"/>
        </w:rPr>
        <w:t xml:space="preserve"> En condiciones </w:t>
      </w:r>
      <w:r w:rsidR="007A4FC1">
        <w:rPr>
          <w:rFonts w:ascii="Century Gothic" w:hAnsi="Century Gothic" w:cs="Arial"/>
          <w:sz w:val="20"/>
          <w:szCs w:val="20"/>
          <w:lang w:val="es-ES" w:eastAsia="es-ES"/>
        </w:rPr>
        <w:t>análogas</w:t>
      </w:r>
      <w:r>
        <w:rPr>
          <w:rFonts w:ascii="Century Gothic" w:hAnsi="Century Gothic" w:cs="Arial"/>
          <w:sz w:val="20"/>
          <w:szCs w:val="20"/>
          <w:lang w:val="es-ES" w:eastAsia="es-ES"/>
        </w:rPr>
        <w:t xml:space="preserve"> </w:t>
      </w:r>
      <w:r w:rsidR="007A4FC1">
        <w:rPr>
          <w:rFonts w:ascii="Century Gothic" w:hAnsi="Century Gothic" w:cs="Arial"/>
          <w:sz w:val="20"/>
          <w:szCs w:val="20"/>
          <w:lang w:val="es-ES" w:eastAsia="es-ES"/>
        </w:rPr>
        <w:t>de</w:t>
      </w:r>
      <w:r>
        <w:rPr>
          <w:rFonts w:ascii="Century Gothic" w:hAnsi="Century Gothic" w:cs="Arial"/>
          <w:sz w:val="20"/>
          <w:szCs w:val="20"/>
          <w:lang w:val="es-ES" w:eastAsia="es-ES"/>
        </w:rPr>
        <w:t xml:space="preserve"> </w:t>
      </w:r>
      <w:r w:rsidR="007A4FC1">
        <w:rPr>
          <w:rFonts w:ascii="Century Gothic" w:hAnsi="Century Gothic" w:cs="Arial"/>
          <w:sz w:val="20"/>
          <w:szCs w:val="20"/>
          <w:lang w:val="es-ES" w:eastAsia="es-ES"/>
        </w:rPr>
        <w:lastRenderedPageBreak/>
        <w:t xml:space="preserve">docencia </w:t>
      </w:r>
      <w:r>
        <w:rPr>
          <w:rFonts w:ascii="Century Gothic" w:hAnsi="Century Gothic" w:cs="Arial"/>
          <w:sz w:val="20"/>
          <w:szCs w:val="20"/>
          <w:lang w:val="es-ES" w:eastAsia="es-ES"/>
        </w:rPr>
        <w:t xml:space="preserve">(asignación de créditos, horarios de </w:t>
      </w:r>
      <w:r w:rsidR="00AD5206">
        <w:rPr>
          <w:rFonts w:ascii="Century Gothic" w:hAnsi="Century Gothic" w:cs="Arial"/>
          <w:sz w:val="20"/>
          <w:szCs w:val="20"/>
          <w:lang w:val="es-ES" w:eastAsia="es-ES"/>
        </w:rPr>
        <w:t>atención al estudiante</w:t>
      </w:r>
      <w:r>
        <w:rPr>
          <w:rFonts w:ascii="Century Gothic" w:hAnsi="Century Gothic" w:cs="Arial"/>
          <w:sz w:val="20"/>
          <w:szCs w:val="20"/>
          <w:lang w:val="es-ES" w:eastAsia="es-ES"/>
        </w:rPr>
        <w:t>, etc.), los PDI asociados percibimos un salario muy inferior al de otras figuras docentes universitarias</w:t>
      </w:r>
      <w:r w:rsidR="00BB6E26">
        <w:rPr>
          <w:rFonts w:ascii="Century Gothic" w:hAnsi="Century Gothic" w:cs="Arial"/>
          <w:sz w:val="20"/>
          <w:szCs w:val="20"/>
          <w:lang w:val="es-ES" w:eastAsia="es-ES"/>
        </w:rPr>
        <w:t>.</w:t>
      </w:r>
    </w:p>
    <w:p w:rsidR="00235D8D" w:rsidRPr="00235D8D" w:rsidRDefault="00CE35D9" w:rsidP="00CE35D9">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Esta </w:t>
      </w:r>
      <w:r w:rsidRPr="00CE35D9">
        <w:rPr>
          <w:rFonts w:ascii="Century Gothic" w:hAnsi="Century Gothic" w:cs="Arial"/>
          <w:sz w:val="20"/>
          <w:szCs w:val="20"/>
          <w:lang w:val="es-ES" w:eastAsia="es-ES"/>
        </w:rPr>
        <w:t xml:space="preserve">situación </w:t>
      </w:r>
      <w:r w:rsidRPr="00157062">
        <w:rPr>
          <w:rFonts w:ascii="Century Gothic" w:hAnsi="Century Gothic" w:cs="Arial"/>
          <w:b/>
          <w:color w:val="808080" w:themeColor="background1" w:themeShade="80"/>
          <w:sz w:val="20"/>
          <w:szCs w:val="20"/>
          <w:lang w:val="es-ES" w:eastAsia="es-ES"/>
        </w:rPr>
        <w:t>infringe</w:t>
      </w:r>
      <w:r w:rsidRPr="00157062">
        <w:rPr>
          <w:rFonts w:ascii="Century Gothic" w:hAnsi="Century Gothic" w:cs="Arial"/>
          <w:b/>
          <w:i/>
          <w:color w:val="808080" w:themeColor="background1" w:themeShade="80"/>
          <w:sz w:val="20"/>
          <w:szCs w:val="20"/>
          <w:lang w:val="es-ES" w:eastAsia="es-ES"/>
        </w:rPr>
        <w:t xml:space="preserve"> el</w:t>
      </w:r>
      <w:r w:rsidRPr="00157062">
        <w:rPr>
          <w:rFonts w:ascii="Century Gothic" w:hAnsi="Century Gothic" w:cs="Arial"/>
          <w:b/>
          <w:color w:val="808080" w:themeColor="background1" w:themeShade="80"/>
          <w:sz w:val="20"/>
          <w:szCs w:val="20"/>
          <w:lang w:val="es-ES" w:eastAsia="es-ES"/>
        </w:rPr>
        <w:t xml:space="preserve"> </w:t>
      </w:r>
      <w:r w:rsidRPr="00157062">
        <w:rPr>
          <w:rFonts w:ascii="Century Gothic" w:hAnsi="Century Gothic" w:cs="Arial"/>
          <w:b/>
          <w:i/>
          <w:color w:val="808080" w:themeColor="background1" w:themeShade="80"/>
          <w:sz w:val="20"/>
          <w:szCs w:val="20"/>
          <w:lang w:val="es-ES" w:eastAsia="es-ES"/>
        </w:rPr>
        <w:t>principio de igualdad salarial</w:t>
      </w:r>
      <w:r w:rsidRPr="00157062">
        <w:rPr>
          <w:rFonts w:ascii="Century Gothic" w:hAnsi="Century Gothic" w:cs="Arial"/>
          <w:color w:val="808080" w:themeColor="background1" w:themeShade="80"/>
          <w:sz w:val="20"/>
          <w:szCs w:val="20"/>
          <w:lang w:val="es-ES" w:eastAsia="es-ES"/>
        </w:rPr>
        <w:t xml:space="preserve"> </w:t>
      </w:r>
      <w:r>
        <w:rPr>
          <w:rFonts w:ascii="Century Gothic" w:hAnsi="Century Gothic" w:cs="Arial"/>
          <w:sz w:val="20"/>
          <w:szCs w:val="20"/>
          <w:lang w:val="es-ES" w:eastAsia="es-ES"/>
        </w:rPr>
        <w:t>recogido en el artículo 7</w:t>
      </w:r>
      <w:r w:rsidR="007A4FC1">
        <w:rPr>
          <w:rFonts w:ascii="Century Gothic" w:hAnsi="Century Gothic" w:cs="Arial"/>
          <w:sz w:val="20"/>
          <w:szCs w:val="20"/>
          <w:lang w:val="es-ES" w:eastAsia="es-ES"/>
        </w:rPr>
        <w:t xml:space="preserve"> apartado a)</w:t>
      </w:r>
      <w:r>
        <w:rPr>
          <w:rFonts w:ascii="Century Gothic" w:hAnsi="Century Gothic" w:cs="Arial"/>
          <w:sz w:val="20"/>
          <w:szCs w:val="20"/>
          <w:lang w:val="es-ES" w:eastAsia="es-ES"/>
        </w:rPr>
        <w:t xml:space="preserve"> del </w:t>
      </w:r>
      <w:r w:rsidR="00235D8D" w:rsidRPr="00680B03">
        <w:rPr>
          <w:rFonts w:ascii="Century Gothic" w:hAnsi="Century Gothic" w:cs="Arial"/>
          <w:i/>
          <w:sz w:val="20"/>
          <w:szCs w:val="20"/>
          <w:lang w:val="es-ES" w:eastAsia="es-ES"/>
        </w:rPr>
        <w:t>Pacto Internacional de Derechos Económicos, Sociales y Cul</w:t>
      </w:r>
      <w:r w:rsidRPr="00680B03">
        <w:rPr>
          <w:rFonts w:ascii="Century Gothic" w:hAnsi="Century Gothic" w:cs="Arial"/>
          <w:i/>
          <w:sz w:val="20"/>
          <w:szCs w:val="20"/>
          <w:lang w:val="es-ES" w:eastAsia="es-ES"/>
        </w:rPr>
        <w:t>turales</w:t>
      </w:r>
      <w:r>
        <w:rPr>
          <w:rFonts w:ascii="Century Gothic" w:hAnsi="Century Gothic" w:cs="Arial"/>
          <w:sz w:val="20"/>
          <w:szCs w:val="20"/>
          <w:lang w:val="es-ES" w:eastAsia="es-ES"/>
        </w:rPr>
        <w:t xml:space="preserve"> de 1966:</w:t>
      </w:r>
    </w:p>
    <w:p w:rsidR="00235D8D" w:rsidRPr="002E3C9A" w:rsidRDefault="00235D8D" w:rsidP="00AD5206">
      <w:pPr>
        <w:shd w:val="clear" w:color="auto" w:fill="FFFFFF"/>
        <w:suppressAutoHyphens w:val="0"/>
        <w:spacing w:before="240" w:line="300" w:lineRule="atLeast"/>
        <w:ind w:left="567"/>
        <w:jc w:val="both"/>
        <w:rPr>
          <w:rFonts w:ascii="Century Gothic" w:hAnsi="Century Gothic" w:cs="Arial"/>
          <w:sz w:val="16"/>
          <w:szCs w:val="20"/>
          <w:lang w:val="es-ES" w:eastAsia="es-ES"/>
        </w:rPr>
      </w:pPr>
      <w:r w:rsidRPr="00157062">
        <w:rPr>
          <w:rFonts w:ascii="Century Gothic" w:hAnsi="Century Gothic" w:cs="Arial"/>
          <w:b/>
          <w:sz w:val="16"/>
          <w:szCs w:val="20"/>
          <w:lang w:val="es-ES" w:eastAsia="es-ES"/>
        </w:rPr>
        <w:t>Artículo 7 PIDESC.</w:t>
      </w:r>
      <w:r w:rsidRPr="002E3C9A">
        <w:rPr>
          <w:rFonts w:ascii="Century Gothic" w:hAnsi="Century Gothic" w:cs="Arial"/>
          <w:sz w:val="16"/>
          <w:szCs w:val="20"/>
          <w:lang w:val="es-ES" w:eastAsia="es-ES"/>
        </w:rPr>
        <w:t xml:space="preserve"> Los Estados Partes en el presente Pacto reconocen el derecho de toda persona al goce de condiciones de trabajo equitativas y satisfactorias que le aseguren en especial:</w:t>
      </w:r>
    </w:p>
    <w:p w:rsidR="00235D8D" w:rsidRPr="002E3C9A" w:rsidRDefault="00235D8D" w:rsidP="002E3C9A">
      <w:pPr>
        <w:shd w:val="clear" w:color="auto" w:fill="FFFFFF"/>
        <w:suppressAutoHyphens w:val="0"/>
        <w:spacing w:line="300" w:lineRule="atLeast"/>
        <w:ind w:left="1134" w:hanging="283"/>
        <w:jc w:val="both"/>
        <w:rPr>
          <w:rFonts w:ascii="Century Gothic" w:hAnsi="Century Gothic" w:cs="Arial"/>
          <w:sz w:val="16"/>
          <w:szCs w:val="20"/>
          <w:lang w:val="es-ES" w:eastAsia="es-ES"/>
        </w:rPr>
      </w:pPr>
      <w:r w:rsidRPr="002E3C9A">
        <w:rPr>
          <w:rFonts w:ascii="Century Gothic" w:hAnsi="Century Gothic" w:cs="Arial"/>
          <w:sz w:val="16"/>
          <w:szCs w:val="20"/>
          <w:lang w:val="es-ES" w:eastAsia="es-ES"/>
        </w:rPr>
        <w:t>a) Una remuneración que proporcione como mínimo a todos los trabajadores:</w:t>
      </w:r>
    </w:p>
    <w:p w:rsidR="00235D8D" w:rsidRPr="002E3C9A" w:rsidRDefault="00235D8D" w:rsidP="002E3C9A">
      <w:pPr>
        <w:shd w:val="clear" w:color="auto" w:fill="FFFFFF"/>
        <w:suppressAutoHyphens w:val="0"/>
        <w:spacing w:line="300" w:lineRule="atLeast"/>
        <w:ind w:left="1276" w:hanging="142"/>
        <w:jc w:val="both"/>
        <w:rPr>
          <w:rFonts w:ascii="Century Gothic" w:hAnsi="Century Gothic" w:cs="Arial"/>
          <w:sz w:val="16"/>
          <w:szCs w:val="20"/>
          <w:lang w:val="es-ES" w:eastAsia="es-ES"/>
        </w:rPr>
      </w:pPr>
      <w:r w:rsidRPr="002E3C9A">
        <w:rPr>
          <w:rFonts w:ascii="Century Gothic" w:hAnsi="Century Gothic" w:cs="Arial"/>
          <w:sz w:val="16"/>
          <w:szCs w:val="20"/>
          <w:lang w:val="es-ES" w:eastAsia="es-ES"/>
        </w:rPr>
        <w:t>i) Un salario equitativo e igual por trabajo de igual valor, sin distinciones de ninguna especie; en particular, debe asegurarse a las mujeres condiciones de trabajo no inferiores a las de los hombres, con salario igual por trabajo igual;</w:t>
      </w:r>
    </w:p>
    <w:p w:rsidR="00235D8D" w:rsidRPr="002E3C9A" w:rsidRDefault="00235D8D" w:rsidP="002E3C9A">
      <w:pPr>
        <w:shd w:val="clear" w:color="auto" w:fill="FFFFFF"/>
        <w:suppressAutoHyphens w:val="0"/>
        <w:spacing w:line="300" w:lineRule="atLeast"/>
        <w:ind w:left="1276" w:hanging="142"/>
        <w:jc w:val="both"/>
        <w:rPr>
          <w:rFonts w:ascii="Century Gothic" w:hAnsi="Century Gothic" w:cs="Arial"/>
          <w:sz w:val="16"/>
          <w:szCs w:val="20"/>
          <w:lang w:val="es-ES" w:eastAsia="es-ES"/>
        </w:rPr>
      </w:pPr>
      <w:r w:rsidRPr="002E3C9A">
        <w:rPr>
          <w:rFonts w:ascii="Century Gothic" w:hAnsi="Century Gothic" w:cs="Arial"/>
          <w:sz w:val="16"/>
          <w:szCs w:val="20"/>
          <w:lang w:val="es-ES" w:eastAsia="es-ES"/>
        </w:rPr>
        <w:t>ii) Condiciones de existencia dignas para ellos y para sus familias conforme a las disposiciones del presente Pacto;</w:t>
      </w:r>
    </w:p>
    <w:p w:rsidR="002E3C9A" w:rsidRDefault="002E3C9A" w:rsidP="002E3C9A">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sidRPr="00146637">
        <w:rPr>
          <w:rFonts w:ascii="Century Gothic" w:hAnsi="Century Gothic" w:cs="Arial"/>
          <w:sz w:val="20"/>
          <w:szCs w:val="20"/>
          <w:lang w:val="es-ES" w:eastAsia="es-ES"/>
        </w:rPr>
        <w:t xml:space="preserve">El principio según el cual un mismo trabajo o un trabajo de igual valor debe ser retribuido de la misma manera constituye una expresión específica del </w:t>
      </w:r>
      <w:r w:rsidRPr="004B23D6">
        <w:rPr>
          <w:rFonts w:ascii="Century Gothic" w:hAnsi="Century Gothic" w:cs="Arial"/>
          <w:i/>
          <w:sz w:val="20"/>
          <w:szCs w:val="20"/>
          <w:lang w:val="es-ES" w:eastAsia="es-ES"/>
        </w:rPr>
        <w:t>principio general de igualdad</w:t>
      </w:r>
      <w:r w:rsidRPr="00146637">
        <w:rPr>
          <w:rFonts w:ascii="Century Gothic" w:hAnsi="Century Gothic" w:cs="Arial"/>
          <w:sz w:val="20"/>
          <w:szCs w:val="20"/>
          <w:lang w:val="es-ES" w:eastAsia="es-ES"/>
        </w:rPr>
        <w:t xml:space="preserve"> que prohíbe que se traten de manera diferente situaciones comparables, a menos que este trato esté objetivamente justificado, tal como se ha reconocido en el ámbito europeo (STJCE 26. Jun. 2001, asunto C-381/1999, Brunnhofer</w:t>
      </w:r>
      <w:r>
        <w:rPr>
          <w:rFonts w:ascii="Century Gothic" w:hAnsi="Century Gothic" w:cs="Arial"/>
          <w:sz w:val="20"/>
          <w:szCs w:val="20"/>
          <w:lang w:val="es-ES" w:eastAsia="es-ES"/>
        </w:rPr>
        <w:t>).</w:t>
      </w:r>
    </w:p>
    <w:p w:rsidR="00BB6E26" w:rsidRDefault="00AD5206" w:rsidP="00BB6E26">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Del mismo modo</w:t>
      </w:r>
      <w:r w:rsidR="00BB6E26">
        <w:rPr>
          <w:rFonts w:ascii="Century Gothic" w:hAnsi="Century Gothic" w:cs="Arial"/>
          <w:sz w:val="20"/>
          <w:szCs w:val="20"/>
          <w:lang w:val="es-ES" w:eastAsia="es-ES"/>
        </w:rPr>
        <w:t xml:space="preserve">, en la medida en que el salario neto mensual de un PDI asociado de la </w:t>
      </w:r>
      <w:r w:rsidR="00BB6E26" w:rsidRPr="00BB6E26">
        <w:rPr>
          <w:rFonts w:ascii="Century Gothic" w:hAnsi="Century Gothic" w:cs="Arial"/>
          <w:i/>
          <w:sz w:val="20"/>
          <w:szCs w:val="20"/>
          <w:lang w:val="es-ES" w:eastAsia="es-ES"/>
        </w:rPr>
        <w:t>Universitat de València</w:t>
      </w:r>
      <w:r w:rsidR="00BB6E26">
        <w:rPr>
          <w:rFonts w:ascii="Century Gothic" w:hAnsi="Century Gothic" w:cs="Arial"/>
          <w:sz w:val="20"/>
          <w:szCs w:val="20"/>
          <w:lang w:val="es-ES" w:eastAsia="es-ES"/>
        </w:rPr>
        <w:t xml:space="preserve"> se encuentra aproximadamente entre 200 y 500€ al mes, </w:t>
      </w:r>
      <w:r>
        <w:rPr>
          <w:rFonts w:ascii="Century Gothic" w:hAnsi="Century Gothic" w:cs="Arial"/>
          <w:sz w:val="20"/>
          <w:szCs w:val="20"/>
          <w:lang w:val="es-ES" w:eastAsia="es-ES"/>
        </w:rPr>
        <w:t xml:space="preserve">también </w:t>
      </w:r>
      <w:r w:rsidR="00BB6E26">
        <w:rPr>
          <w:rFonts w:ascii="Century Gothic" w:hAnsi="Century Gothic" w:cs="Arial"/>
          <w:sz w:val="20"/>
          <w:szCs w:val="20"/>
          <w:lang w:val="es-ES" w:eastAsia="es-ES"/>
        </w:rPr>
        <w:t xml:space="preserve">se vulnera lo indicado en el apartado a.ii) relativo a las </w:t>
      </w:r>
      <w:r w:rsidR="00BB6E26" w:rsidRPr="00157062">
        <w:rPr>
          <w:rFonts w:ascii="Century Gothic" w:hAnsi="Century Gothic" w:cs="Arial"/>
          <w:b/>
          <w:sz w:val="20"/>
          <w:szCs w:val="20"/>
          <w:lang w:val="es-ES" w:eastAsia="es-ES"/>
        </w:rPr>
        <w:t>“condiciones de existencia dignas”</w:t>
      </w:r>
      <w:r w:rsidR="00BB6E26">
        <w:rPr>
          <w:rFonts w:ascii="Century Gothic" w:hAnsi="Century Gothic" w:cs="Arial"/>
          <w:sz w:val="20"/>
          <w:szCs w:val="20"/>
          <w:lang w:val="es-ES" w:eastAsia="es-ES"/>
        </w:rPr>
        <w:t xml:space="preserve">, ya que aboca a muchos </w:t>
      </w:r>
      <w:r w:rsidR="00A84350">
        <w:rPr>
          <w:rFonts w:ascii="Century Gothic" w:hAnsi="Century Gothic" w:cs="Arial"/>
          <w:sz w:val="20"/>
          <w:szCs w:val="20"/>
          <w:lang w:val="es-ES" w:eastAsia="es-ES"/>
        </w:rPr>
        <w:t>profesores y profesoras asociados</w:t>
      </w:r>
      <w:r w:rsidR="00BB6E26">
        <w:rPr>
          <w:rFonts w:ascii="Century Gothic" w:hAnsi="Century Gothic" w:cs="Arial"/>
          <w:sz w:val="20"/>
          <w:szCs w:val="20"/>
          <w:lang w:val="es-ES" w:eastAsia="es-ES"/>
        </w:rPr>
        <w:t xml:space="preserve"> y a sus familias a unas circunstancias socioeconómicas precarias, a pesar de la </w:t>
      </w:r>
      <w:r w:rsidR="00DC1CA3">
        <w:rPr>
          <w:rFonts w:ascii="Century Gothic" w:hAnsi="Century Gothic" w:cs="Arial"/>
          <w:sz w:val="20"/>
          <w:szCs w:val="20"/>
          <w:lang w:val="es-ES" w:eastAsia="es-ES"/>
        </w:rPr>
        <w:t xml:space="preserve">alta </w:t>
      </w:r>
      <w:r w:rsidR="00BB6E26">
        <w:rPr>
          <w:rFonts w:ascii="Century Gothic" w:hAnsi="Century Gothic" w:cs="Arial"/>
          <w:sz w:val="20"/>
          <w:szCs w:val="20"/>
          <w:lang w:val="es-ES" w:eastAsia="es-ES"/>
        </w:rPr>
        <w:t>cualificación exigida y de encontrarse a mitad de su vida laboral.</w:t>
      </w:r>
      <w:r w:rsidR="00AA5B59">
        <w:rPr>
          <w:rFonts w:ascii="Century Gothic" w:hAnsi="Century Gothic" w:cs="Arial"/>
          <w:sz w:val="20"/>
          <w:szCs w:val="20"/>
          <w:lang w:val="es-ES" w:eastAsia="es-ES"/>
        </w:rPr>
        <w:t xml:space="preserve"> Asimismo, las sucesivas renovaciones de sus contratos le impiden estabilizar su vida</w:t>
      </w:r>
      <w:r w:rsidR="00DC1CA3">
        <w:rPr>
          <w:rFonts w:ascii="Century Gothic" w:hAnsi="Century Gothic" w:cs="Arial"/>
          <w:sz w:val="20"/>
          <w:szCs w:val="20"/>
          <w:lang w:val="es-ES" w:eastAsia="es-ES"/>
        </w:rPr>
        <w:t xml:space="preserve"> personal y familiar</w:t>
      </w:r>
      <w:r w:rsidR="00AA5B59">
        <w:rPr>
          <w:rFonts w:ascii="Century Gothic" w:hAnsi="Century Gothic" w:cs="Arial"/>
          <w:sz w:val="20"/>
          <w:szCs w:val="20"/>
          <w:lang w:val="es-ES" w:eastAsia="es-ES"/>
        </w:rPr>
        <w:t>, por ejemplo, al no poder acceder a un préstamo hipotecario.</w:t>
      </w:r>
    </w:p>
    <w:p w:rsidR="007C0475" w:rsidRPr="001C5607" w:rsidRDefault="00A43A8A" w:rsidP="0072735B">
      <w:pPr>
        <w:pStyle w:val="Prrafodelista"/>
        <w:numPr>
          <w:ilvl w:val="0"/>
          <w:numId w:val="28"/>
        </w:numPr>
        <w:shd w:val="clear" w:color="auto" w:fill="FFFFFF"/>
        <w:suppressAutoHyphens w:val="0"/>
        <w:spacing w:before="480" w:line="300" w:lineRule="atLeast"/>
        <w:ind w:left="284" w:hanging="284"/>
        <w:jc w:val="both"/>
        <w:rPr>
          <w:rFonts w:ascii="Century Gothic" w:hAnsi="Century Gothic" w:cs="Arial"/>
          <w:b/>
          <w:sz w:val="22"/>
          <w:szCs w:val="20"/>
          <w:lang w:val="es-ES" w:eastAsia="es-ES"/>
        </w:rPr>
      </w:pPr>
      <w:r w:rsidRPr="001C5607">
        <w:rPr>
          <w:rFonts w:ascii="Century Gothic" w:hAnsi="Century Gothic" w:cs="Arial"/>
          <w:b/>
          <w:sz w:val="22"/>
          <w:szCs w:val="20"/>
          <w:lang w:val="es-ES" w:eastAsia="es-ES"/>
        </w:rPr>
        <w:t xml:space="preserve">Utilización </w:t>
      </w:r>
      <w:r w:rsidR="001C5607" w:rsidRPr="001C5607">
        <w:rPr>
          <w:rFonts w:ascii="Century Gothic" w:hAnsi="Century Gothic" w:cs="Arial"/>
          <w:b/>
          <w:sz w:val="22"/>
          <w:szCs w:val="20"/>
          <w:lang w:val="es-ES" w:eastAsia="es-ES"/>
        </w:rPr>
        <w:t xml:space="preserve">abusiva </w:t>
      </w:r>
      <w:r w:rsidRPr="001C5607">
        <w:rPr>
          <w:rFonts w:ascii="Century Gothic" w:hAnsi="Century Gothic" w:cs="Arial"/>
          <w:b/>
          <w:sz w:val="22"/>
          <w:szCs w:val="20"/>
          <w:lang w:val="es-ES" w:eastAsia="es-ES"/>
        </w:rPr>
        <w:t>de</w:t>
      </w:r>
      <w:r w:rsidR="009B5485" w:rsidRPr="001C5607">
        <w:rPr>
          <w:rFonts w:ascii="Century Gothic" w:hAnsi="Century Gothic" w:cs="Arial"/>
          <w:b/>
          <w:sz w:val="22"/>
          <w:szCs w:val="20"/>
          <w:lang w:val="es-ES" w:eastAsia="es-ES"/>
        </w:rPr>
        <w:t xml:space="preserve"> la </w:t>
      </w:r>
      <w:r w:rsidR="00E86FB5" w:rsidRPr="001C5607">
        <w:rPr>
          <w:rFonts w:ascii="Century Gothic" w:hAnsi="Century Gothic" w:cs="Arial"/>
          <w:b/>
          <w:sz w:val="22"/>
          <w:szCs w:val="20"/>
          <w:lang w:val="es-ES" w:eastAsia="es-ES"/>
        </w:rPr>
        <w:t>contratación temporal</w:t>
      </w:r>
    </w:p>
    <w:p w:rsidR="00AA5B59" w:rsidRDefault="001C5607" w:rsidP="00DE6A47">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En los últimos años, la universidad pública española ha estado recurriendo reiteradamente a la contratación temporal de PDI asociados para cubrir necesidades docentes estructurales, bien como resultado de las limitaciones en la tasa de reposición, bien por conveniencia.</w:t>
      </w:r>
    </w:p>
    <w:p w:rsidR="001C5607" w:rsidRDefault="000C6E1C" w:rsidP="00DE6A47">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Es habitual que, a</w:t>
      </w:r>
      <w:r w:rsidR="00AA5B59">
        <w:rPr>
          <w:rFonts w:ascii="Century Gothic" w:hAnsi="Century Gothic" w:cs="Arial"/>
          <w:sz w:val="20"/>
          <w:szCs w:val="20"/>
          <w:lang w:val="es-ES" w:eastAsia="es-ES"/>
        </w:rPr>
        <w:t>l finalizar el</w:t>
      </w:r>
      <w:r w:rsidR="00AD5206">
        <w:rPr>
          <w:rFonts w:ascii="Century Gothic" w:hAnsi="Century Gothic" w:cs="Arial"/>
          <w:sz w:val="20"/>
          <w:szCs w:val="20"/>
          <w:lang w:val="es-ES" w:eastAsia="es-ES"/>
        </w:rPr>
        <w:t xml:space="preserve"> curso académico, los profesores PDI asociados </w:t>
      </w:r>
      <w:r w:rsidR="00AA5B59">
        <w:rPr>
          <w:rFonts w:ascii="Century Gothic" w:hAnsi="Century Gothic" w:cs="Arial"/>
          <w:sz w:val="20"/>
          <w:szCs w:val="20"/>
          <w:lang w:val="es-ES" w:eastAsia="es-ES"/>
        </w:rPr>
        <w:t xml:space="preserve">se encuentran en la incertidumbre de si se les propondrá la renovación de sus contratos para el siguiente curso. Es una práctica </w:t>
      </w:r>
      <w:r>
        <w:rPr>
          <w:rFonts w:ascii="Century Gothic" w:hAnsi="Century Gothic" w:cs="Arial"/>
          <w:sz w:val="20"/>
          <w:szCs w:val="20"/>
          <w:lang w:val="es-ES" w:eastAsia="es-ES"/>
        </w:rPr>
        <w:t>común</w:t>
      </w:r>
      <w:r w:rsidR="00AA5B59">
        <w:rPr>
          <w:rFonts w:ascii="Century Gothic" w:hAnsi="Century Gothic" w:cs="Arial"/>
          <w:sz w:val="20"/>
          <w:szCs w:val="20"/>
          <w:lang w:val="es-ES" w:eastAsia="es-ES"/>
        </w:rPr>
        <w:t xml:space="preserve"> que</w:t>
      </w:r>
      <w:r w:rsidR="00AA38FC">
        <w:rPr>
          <w:rFonts w:ascii="Century Gothic" w:hAnsi="Century Gothic" w:cs="Arial"/>
          <w:sz w:val="20"/>
          <w:szCs w:val="20"/>
          <w:lang w:val="es-ES" w:eastAsia="es-ES"/>
        </w:rPr>
        <w:t xml:space="preserve">, tras definir lo que </w:t>
      </w:r>
      <w:r w:rsidR="00AA5B59">
        <w:rPr>
          <w:rFonts w:ascii="Century Gothic" w:hAnsi="Century Gothic" w:cs="Arial"/>
          <w:sz w:val="20"/>
          <w:szCs w:val="20"/>
          <w:lang w:val="es-ES" w:eastAsia="es-ES"/>
        </w:rPr>
        <w:t>eufemísticamente denomina “criterios de sustitución docente”</w:t>
      </w:r>
      <w:r w:rsidR="00AA38FC">
        <w:rPr>
          <w:rFonts w:ascii="Century Gothic" w:hAnsi="Century Gothic" w:cs="Arial"/>
          <w:sz w:val="20"/>
          <w:szCs w:val="20"/>
          <w:lang w:val="es-ES" w:eastAsia="es-ES"/>
        </w:rPr>
        <w:t xml:space="preserve">, la universidad </w:t>
      </w:r>
      <w:r w:rsidR="00AA5B59">
        <w:rPr>
          <w:rFonts w:ascii="Century Gothic" w:hAnsi="Century Gothic" w:cs="Arial"/>
          <w:sz w:val="20"/>
          <w:szCs w:val="20"/>
          <w:lang w:val="es-ES" w:eastAsia="es-ES"/>
        </w:rPr>
        <w:t>estable</w:t>
      </w:r>
      <w:r w:rsidR="00AA38FC">
        <w:rPr>
          <w:rFonts w:ascii="Century Gothic" w:hAnsi="Century Gothic" w:cs="Arial"/>
          <w:sz w:val="20"/>
          <w:szCs w:val="20"/>
          <w:lang w:val="es-ES" w:eastAsia="es-ES"/>
        </w:rPr>
        <w:t>zca</w:t>
      </w:r>
      <w:r w:rsidR="00AA5B59">
        <w:rPr>
          <w:rFonts w:ascii="Century Gothic" w:hAnsi="Century Gothic" w:cs="Arial"/>
          <w:sz w:val="20"/>
          <w:szCs w:val="20"/>
          <w:lang w:val="es-ES" w:eastAsia="es-ES"/>
        </w:rPr>
        <w:t xml:space="preserve"> la cantidad de créditos estructurales </w:t>
      </w:r>
      <w:r>
        <w:rPr>
          <w:rFonts w:ascii="Century Gothic" w:hAnsi="Century Gothic" w:cs="Arial"/>
          <w:sz w:val="20"/>
          <w:szCs w:val="20"/>
          <w:lang w:val="es-ES" w:eastAsia="es-ES"/>
        </w:rPr>
        <w:t xml:space="preserve">que </w:t>
      </w:r>
      <w:r w:rsidR="00AA5B59">
        <w:rPr>
          <w:rFonts w:ascii="Century Gothic" w:hAnsi="Century Gothic" w:cs="Arial"/>
          <w:sz w:val="20"/>
          <w:szCs w:val="20"/>
          <w:lang w:val="es-ES" w:eastAsia="es-ES"/>
        </w:rPr>
        <w:t xml:space="preserve">le quedan por cubrir </w:t>
      </w:r>
      <w:r w:rsidR="00AA38FC">
        <w:rPr>
          <w:rFonts w:ascii="Century Gothic" w:hAnsi="Century Gothic" w:cs="Arial"/>
          <w:sz w:val="20"/>
          <w:szCs w:val="20"/>
          <w:lang w:val="es-ES" w:eastAsia="es-ES"/>
        </w:rPr>
        <w:t>para</w:t>
      </w:r>
      <w:r w:rsidR="00AA5B59">
        <w:rPr>
          <w:rFonts w:ascii="Century Gothic" w:hAnsi="Century Gothic" w:cs="Arial"/>
          <w:sz w:val="20"/>
          <w:szCs w:val="20"/>
          <w:lang w:val="es-ES" w:eastAsia="es-ES"/>
        </w:rPr>
        <w:t xml:space="preserve"> asignarlos </w:t>
      </w:r>
      <w:r w:rsidR="00AA38FC">
        <w:rPr>
          <w:rFonts w:ascii="Century Gothic" w:hAnsi="Century Gothic" w:cs="Arial"/>
          <w:sz w:val="20"/>
          <w:szCs w:val="20"/>
          <w:lang w:val="es-ES" w:eastAsia="es-ES"/>
        </w:rPr>
        <w:t xml:space="preserve">primero </w:t>
      </w:r>
      <w:r w:rsidR="00AA5B59">
        <w:rPr>
          <w:rFonts w:ascii="Century Gothic" w:hAnsi="Century Gothic" w:cs="Arial"/>
          <w:sz w:val="20"/>
          <w:szCs w:val="20"/>
          <w:lang w:val="es-ES" w:eastAsia="es-ES"/>
        </w:rPr>
        <w:t>al personal fijo, indefinido</w:t>
      </w:r>
      <w:r>
        <w:rPr>
          <w:rFonts w:ascii="Century Gothic" w:hAnsi="Century Gothic" w:cs="Arial"/>
          <w:sz w:val="20"/>
          <w:szCs w:val="20"/>
          <w:lang w:val="es-ES" w:eastAsia="es-ES"/>
        </w:rPr>
        <w:t xml:space="preserve"> (por ejemplo, contratados doctores)</w:t>
      </w:r>
      <w:r w:rsidR="00AA5B59">
        <w:rPr>
          <w:rFonts w:ascii="Century Gothic" w:hAnsi="Century Gothic" w:cs="Arial"/>
          <w:sz w:val="20"/>
          <w:szCs w:val="20"/>
          <w:lang w:val="es-ES" w:eastAsia="es-ES"/>
        </w:rPr>
        <w:t xml:space="preserve"> y también al </w:t>
      </w:r>
      <w:r>
        <w:rPr>
          <w:rFonts w:ascii="Century Gothic" w:hAnsi="Century Gothic" w:cs="Arial"/>
          <w:sz w:val="20"/>
          <w:szCs w:val="20"/>
          <w:lang w:val="es-ES" w:eastAsia="es-ES"/>
        </w:rPr>
        <w:t xml:space="preserve">personal </w:t>
      </w:r>
      <w:r w:rsidR="00AA5B59">
        <w:rPr>
          <w:rFonts w:ascii="Century Gothic" w:hAnsi="Century Gothic" w:cs="Arial"/>
          <w:sz w:val="20"/>
          <w:szCs w:val="20"/>
          <w:lang w:val="es-ES" w:eastAsia="es-ES"/>
        </w:rPr>
        <w:t>temporal de otras categorías (</w:t>
      </w:r>
      <w:r w:rsidR="00AA38FC">
        <w:rPr>
          <w:rFonts w:ascii="Century Gothic" w:hAnsi="Century Gothic" w:cs="Arial"/>
          <w:sz w:val="20"/>
          <w:szCs w:val="20"/>
          <w:lang w:val="es-ES" w:eastAsia="es-ES"/>
        </w:rPr>
        <w:t xml:space="preserve">por ejemplo, </w:t>
      </w:r>
      <w:r w:rsidR="00AA5B59">
        <w:rPr>
          <w:rFonts w:ascii="Century Gothic" w:hAnsi="Century Gothic" w:cs="Arial"/>
          <w:sz w:val="20"/>
          <w:szCs w:val="20"/>
          <w:lang w:val="es-ES" w:eastAsia="es-ES"/>
        </w:rPr>
        <w:t xml:space="preserve">ayudantes o ayudantes doctores). </w:t>
      </w:r>
      <w:r w:rsidR="00AA38FC">
        <w:rPr>
          <w:rFonts w:ascii="Century Gothic" w:hAnsi="Century Gothic" w:cs="Arial"/>
          <w:sz w:val="20"/>
          <w:szCs w:val="20"/>
          <w:lang w:val="es-ES" w:eastAsia="es-ES"/>
        </w:rPr>
        <w:t xml:space="preserve">El sobrante queda relegado al PDI asociado, a los que </w:t>
      </w:r>
      <w:r>
        <w:rPr>
          <w:rFonts w:ascii="Century Gothic" w:hAnsi="Century Gothic" w:cs="Arial"/>
          <w:sz w:val="20"/>
          <w:szCs w:val="20"/>
          <w:lang w:val="es-ES" w:eastAsia="es-ES"/>
        </w:rPr>
        <w:t>propondrá la renovación</w:t>
      </w:r>
      <w:r w:rsidR="00AA38FC">
        <w:rPr>
          <w:rFonts w:ascii="Century Gothic" w:hAnsi="Century Gothic" w:cs="Arial"/>
          <w:sz w:val="20"/>
          <w:szCs w:val="20"/>
          <w:lang w:val="es-ES" w:eastAsia="es-ES"/>
        </w:rPr>
        <w:t xml:space="preserve"> dependiendo de las necesidades estructurales que la </w:t>
      </w:r>
      <w:r w:rsidR="00AA38FC">
        <w:rPr>
          <w:rFonts w:ascii="Century Gothic" w:hAnsi="Century Gothic" w:cs="Arial"/>
          <w:sz w:val="20"/>
          <w:szCs w:val="20"/>
          <w:lang w:val="es-ES" w:eastAsia="es-ES"/>
        </w:rPr>
        <w:lastRenderedPageBreak/>
        <w:t>universidad tenga por cubrir</w:t>
      </w:r>
      <w:r>
        <w:rPr>
          <w:rFonts w:ascii="Century Gothic" w:hAnsi="Century Gothic" w:cs="Arial"/>
          <w:sz w:val="20"/>
          <w:szCs w:val="20"/>
          <w:lang w:val="es-ES" w:eastAsia="es-ES"/>
        </w:rPr>
        <w:t>, sin ningún reconocimiento de derechos laborales</w:t>
      </w:r>
      <w:r w:rsidR="00157062">
        <w:rPr>
          <w:rFonts w:ascii="Century Gothic" w:hAnsi="Century Gothic" w:cs="Arial"/>
          <w:sz w:val="20"/>
          <w:szCs w:val="20"/>
          <w:lang w:val="es-ES" w:eastAsia="es-ES"/>
        </w:rPr>
        <w:t>, como la antigüedad</w:t>
      </w:r>
      <w:r>
        <w:rPr>
          <w:rFonts w:ascii="Century Gothic" w:hAnsi="Century Gothic" w:cs="Arial"/>
          <w:sz w:val="20"/>
          <w:szCs w:val="20"/>
          <w:lang w:val="es-ES" w:eastAsia="es-ES"/>
        </w:rPr>
        <w:t>.</w:t>
      </w:r>
    </w:p>
    <w:p w:rsidR="00AD5206" w:rsidRDefault="000C6E1C" w:rsidP="00DE6A47">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En los últimos años, con las </w:t>
      </w:r>
      <w:r w:rsidR="00AA38FC">
        <w:rPr>
          <w:rFonts w:ascii="Century Gothic" w:hAnsi="Century Gothic" w:cs="Arial"/>
          <w:sz w:val="20"/>
          <w:szCs w:val="20"/>
          <w:lang w:val="es-ES" w:eastAsia="es-ES"/>
        </w:rPr>
        <w:t>restricciones</w:t>
      </w:r>
      <w:r>
        <w:rPr>
          <w:rFonts w:ascii="Century Gothic" w:hAnsi="Century Gothic" w:cs="Arial"/>
          <w:sz w:val="20"/>
          <w:szCs w:val="20"/>
          <w:lang w:val="es-ES" w:eastAsia="es-ES"/>
        </w:rPr>
        <w:t xml:space="preserve"> marcadas desde el Gobierno de España en relación a la </w:t>
      </w:r>
      <w:r w:rsidR="00157062">
        <w:rPr>
          <w:rFonts w:ascii="Century Gothic" w:hAnsi="Century Gothic" w:cs="Arial"/>
          <w:sz w:val="20"/>
          <w:szCs w:val="20"/>
          <w:lang w:val="es-ES" w:eastAsia="es-ES"/>
        </w:rPr>
        <w:t xml:space="preserve">tasa de </w:t>
      </w:r>
      <w:r>
        <w:rPr>
          <w:rFonts w:ascii="Century Gothic" w:hAnsi="Century Gothic" w:cs="Arial"/>
          <w:sz w:val="20"/>
          <w:szCs w:val="20"/>
          <w:lang w:val="es-ES" w:eastAsia="es-ES"/>
        </w:rPr>
        <w:t>reposición</w:t>
      </w:r>
      <w:r w:rsidR="00AA38FC">
        <w:rPr>
          <w:rFonts w:ascii="Century Gothic" w:hAnsi="Century Gothic" w:cs="Arial"/>
          <w:sz w:val="20"/>
          <w:szCs w:val="20"/>
          <w:lang w:val="es-ES" w:eastAsia="es-ES"/>
        </w:rPr>
        <w:t xml:space="preserve"> laboral</w:t>
      </w:r>
      <w:r>
        <w:rPr>
          <w:rFonts w:ascii="Century Gothic" w:hAnsi="Century Gothic" w:cs="Arial"/>
          <w:sz w:val="20"/>
          <w:szCs w:val="20"/>
          <w:lang w:val="es-ES" w:eastAsia="es-ES"/>
        </w:rPr>
        <w:t xml:space="preserve"> del sector público, los PDI asociados hemos ido “sacándole las castañas del fuego” a la universidad pública española, resolviendo el problema de atender las necesidades estructurales docentes mediante el encadenamiento sucesivo de renovaciones de nuestros contratos.</w:t>
      </w:r>
    </w:p>
    <w:p w:rsidR="00AD5206" w:rsidRDefault="00AD5206" w:rsidP="00DE6A47">
      <w:pPr>
        <w:shd w:val="clear" w:color="auto" w:fill="FFFFFF"/>
        <w:suppressAutoHyphens w:val="0"/>
        <w:spacing w:before="240" w:line="300" w:lineRule="atLeast"/>
        <w:ind w:firstLine="284"/>
        <w:jc w:val="both"/>
        <w:rPr>
          <w:rFonts w:ascii="Century Gothic" w:hAnsi="Century Gothic" w:cs="Arial"/>
          <w:sz w:val="20"/>
          <w:szCs w:val="20"/>
          <w:lang w:val="es-ES" w:eastAsia="es-ES"/>
        </w:rPr>
      </w:pPr>
    </w:p>
    <w:p w:rsidR="003C7FDE" w:rsidRDefault="001C5607" w:rsidP="003C7FDE">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sidRPr="00157062">
        <w:rPr>
          <w:rFonts w:ascii="Century Gothic" w:hAnsi="Century Gothic" w:cs="Arial"/>
          <w:b/>
          <w:color w:val="808080" w:themeColor="background1" w:themeShade="80"/>
          <w:sz w:val="20"/>
          <w:szCs w:val="20"/>
          <w:lang w:val="es-ES" w:eastAsia="es-ES"/>
        </w:rPr>
        <w:t>Estas prácticas</w:t>
      </w:r>
      <w:r w:rsidR="00157062" w:rsidRPr="00157062">
        <w:rPr>
          <w:rFonts w:ascii="Century Gothic" w:hAnsi="Century Gothic" w:cs="Arial"/>
          <w:b/>
          <w:color w:val="808080" w:themeColor="background1" w:themeShade="80"/>
          <w:sz w:val="20"/>
          <w:szCs w:val="20"/>
          <w:lang w:val="es-ES" w:eastAsia="es-ES"/>
        </w:rPr>
        <w:t>, las renovaciones sucesivas de contratos temporales para atender necesidades estructurales,</w:t>
      </w:r>
      <w:r w:rsidRPr="00157062">
        <w:rPr>
          <w:rFonts w:ascii="Century Gothic" w:hAnsi="Century Gothic" w:cs="Arial"/>
          <w:b/>
          <w:color w:val="808080" w:themeColor="background1" w:themeShade="80"/>
          <w:sz w:val="20"/>
          <w:szCs w:val="20"/>
          <w:lang w:val="es-ES" w:eastAsia="es-ES"/>
        </w:rPr>
        <w:t xml:space="preserve"> han sido explícitamente prohibidas en la </w:t>
      </w:r>
      <w:r w:rsidR="003C7FDE" w:rsidRPr="00157062">
        <w:rPr>
          <w:rFonts w:ascii="Century Gothic" w:hAnsi="Century Gothic" w:cs="Arial"/>
          <w:b/>
          <w:color w:val="808080" w:themeColor="background1" w:themeShade="80"/>
          <w:sz w:val="20"/>
          <w:szCs w:val="20"/>
          <w:lang w:val="es-ES" w:eastAsia="es-ES"/>
        </w:rPr>
        <w:t>Directiva 1999/70 CE</w:t>
      </w:r>
      <w:r w:rsidR="003C7FDE" w:rsidRPr="003C7FDE">
        <w:rPr>
          <w:rFonts w:ascii="Century Gothic" w:hAnsi="Century Gothic" w:cs="Arial"/>
          <w:sz w:val="20"/>
          <w:szCs w:val="20"/>
          <w:lang w:val="es-ES" w:eastAsia="es-ES"/>
        </w:rPr>
        <w:t xml:space="preserve"> del Consejo de 28 de Junio de 1999 relativa al acuerdo marco de la CES, la UNICE y el CEEP sobre el trabajo de duración determinada.</w:t>
      </w:r>
      <w:r w:rsidR="00AA38FC">
        <w:rPr>
          <w:rFonts w:ascii="Century Gothic" w:hAnsi="Century Gothic" w:cs="Arial"/>
          <w:sz w:val="20"/>
          <w:szCs w:val="20"/>
          <w:lang w:val="es-ES" w:eastAsia="es-ES"/>
        </w:rPr>
        <w:t xml:space="preserve"> De manera especial, la cláusula 5 señala que:</w:t>
      </w:r>
    </w:p>
    <w:p w:rsidR="00AD5206" w:rsidRPr="00157062" w:rsidRDefault="00AD5206" w:rsidP="00AD5206">
      <w:pPr>
        <w:shd w:val="clear" w:color="auto" w:fill="FFFFFF"/>
        <w:suppressAutoHyphens w:val="0"/>
        <w:spacing w:before="240" w:line="300" w:lineRule="atLeast"/>
        <w:ind w:left="567"/>
        <w:jc w:val="both"/>
        <w:rPr>
          <w:rFonts w:ascii="Century Gothic" w:hAnsi="Century Gothic" w:cs="Arial"/>
          <w:b/>
          <w:sz w:val="16"/>
          <w:szCs w:val="20"/>
          <w:lang w:val="es-ES" w:eastAsia="es-ES"/>
        </w:rPr>
      </w:pPr>
      <w:r w:rsidRPr="00157062">
        <w:rPr>
          <w:rFonts w:ascii="Century Gothic" w:hAnsi="Century Gothic" w:cs="Arial"/>
          <w:b/>
          <w:sz w:val="16"/>
          <w:szCs w:val="20"/>
          <w:lang w:val="es-ES" w:eastAsia="es-ES"/>
        </w:rPr>
        <w:t>Medidas destinadas a evitar la utilización abusiva (cláusula 5)</w:t>
      </w:r>
    </w:p>
    <w:p w:rsidR="00AD5206" w:rsidRPr="00976215" w:rsidRDefault="00AD5206" w:rsidP="00AD5206">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1. A efectos de prevenir los abusos como consecuencia de la utilización sucesiva de contratos o relaciones laborales de</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duración determinada los Estados miembros, previa consulta con los interlocutores sociales y conforme a la legislación,</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los acuerdos colectivos y las prácticas nacionales, y/o los interlocutores sociales, cuando no existan medidas legales</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equivalentes para prevenir los abusos, introducirán de forma que se tengan en cuenta las necesidades de los distintos</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sectores y/o categorías de trabajadores, una o varias de las siguientes medidas:</w:t>
      </w:r>
    </w:p>
    <w:p w:rsidR="00AD5206" w:rsidRPr="00976215" w:rsidRDefault="00AD5206" w:rsidP="00AD5206">
      <w:pPr>
        <w:shd w:val="clear" w:color="auto" w:fill="FFFFFF"/>
        <w:suppressAutoHyphens w:val="0"/>
        <w:spacing w:line="300" w:lineRule="atLeast"/>
        <w:ind w:left="1276"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a) razones objetivas que justifiquen la renovación de tales contratos o relaciones laborales;</w:t>
      </w:r>
    </w:p>
    <w:p w:rsidR="00AD5206" w:rsidRPr="00976215" w:rsidRDefault="00AD5206" w:rsidP="00AD5206">
      <w:pPr>
        <w:shd w:val="clear" w:color="auto" w:fill="FFFFFF"/>
        <w:suppressAutoHyphens w:val="0"/>
        <w:spacing w:line="300" w:lineRule="atLeast"/>
        <w:ind w:left="1276"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b) la duración máxima total de los sucesivos contratos de trabajo o relaciones laborales de duración determinada;</w:t>
      </w:r>
    </w:p>
    <w:p w:rsidR="00AD5206" w:rsidRPr="00976215" w:rsidRDefault="00AD5206" w:rsidP="00AD5206">
      <w:pPr>
        <w:shd w:val="clear" w:color="auto" w:fill="FFFFFF"/>
        <w:suppressAutoHyphens w:val="0"/>
        <w:spacing w:line="300" w:lineRule="atLeast"/>
        <w:ind w:left="1276"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c) el número de renovaciones de tales contratos o relaciones laborales.</w:t>
      </w:r>
    </w:p>
    <w:p w:rsidR="00AD5206" w:rsidRPr="00976215" w:rsidRDefault="00AD5206" w:rsidP="00AD5206">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2. Los Estados miembros, previa consulta a los interlocutores sociales, y/o los interlocutores sociales, cuando resulte sea</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necesario, determinarán en qué condiciones los contratos de trabajo o relaciones laborales de duración determinada:</w:t>
      </w:r>
    </w:p>
    <w:p w:rsidR="00AD5206" w:rsidRPr="00976215" w:rsidRDefault="00AD5206" w:rsidP="00AD5206">
      <w:pPr>
        <w:shd w:val="clear" w:color="auto" w:fill="FFFFFF"/>
        <w:suppressAutoHyphens w:val="0"/>
        <w:spacing w:line="300" w:lineRule="atLeast"/>
        <w:ind w:left="1276"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a) se considerarán «sucesivos»;</w:t>
      </w:r>
    </w:p>
    <w:p w:rsidR="00AD5206" w:rsidRPr="00976215" w:rsidRDefault="00AD5206" w:rsidP="00AD5206">
      <w:pPr>
        <w:shd w:val="clear" w:color="auto" w:fill="FFFFFF"/>
        <w:suppressAutoHyphens w:val="0"/>
        <w:spacing w:line="300" w:lineRule="atLeast"/>
        <w:ind w:left="1276"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b) se considerarán celebrados por tiempo indefinido.</w:t>
      </w:r>
    </w:p>
    <w:p w:rsidR="003C7FDE" w:rsidRDefault="003C7FDE" w:rsidP="003C7FDE">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sidRPr="003C7FDE">
        <w:rPr>
          <w:rFonts w:ascii="Century Gothic" w:hAnsi="Century Gothic" w:cs="Arial"/>
          <w:sz w:val="20"/>
          <w:szCs w:val="20"/>
          <w:lang w:val="es-ES" w:eastAsia="es-ES"/>
        </w:rPr>
        <w:t>El Tribunal de Justicia de la Unión Europea ha tenido ocasión de examinar si la</w:t>
      </w:r>
      <w:r w:rsidR="001C5607">
        <w:rPr>
          <w:rFonts w:ascii="Century Gothic" w:hAnsi="Century Gothic" w:cs="Arial"/>
          <w:sz w:val="20"/>
          <w:szCs w:val="20"/>
          <w:lang w:val="es-ES" w:eastAsia="es-ES"/>
        </w:rPr>
        <w:t xml:space="preserve"> </w:t>
      </w:r>
      <w:r w:rsidRPr="003C7FDE">
        <w:rPr>
          <w:rFonts w:ascii="Century Gothic" w:hAnsi="Century Gothic" w:cs="Arial"/>
          <w:sz w:val="20"/>
          <w:szCs w:val="20"/>
          <w:lang w:val="es-ES" w:eastAsia="es-ES"/>
        </w:rPr>
        <w:t xml:space="preserve">citada Directiva </w:t>
      </w:r>
      <w:r w:rsidR="001C5607">
        <w:rPr>
          <w:rFonts w:ascii="Century Gothic" w:hAnsi="Century Gothic" w:cs="Arial"/>
          <w:sz w:val="20"/>
          <w:szCs w:val="20"/>
          <w:lang w:val="es-ES" w:eastAsia="es-ES"/>
        </w:rPr>
        <w:t xml:space="preserve">es </w:t>
      </w:r>
      <w:r w:rsidRPr="003C7FDE">
        <w:rPr>
          <w:rFonts w:ascii="Century Gothic" w:hAnsi="Century Gothic" w:cs="Arial"/>
          <w:sz w:val="20"/>
          <w:szCs w:val="20"/>
          <w:lang w:val="es-ES" w:eastAsia="es-ES"/>
        </w:rPr>
        <w:t xml:space="preserve">o no de aplicación en el ámbito </w:t>
      </w:r>
      <w:r w:rsidR="001C5607">
        <w:rPr>
          <w:rFonts w:ascii="Century Gothic" w:hAnsi="Century Gothic" w:cs="Arial"/>
          <w:sz w:val="20"/>
          <w:szCs w:val="20"/>
          <w:lang w:val="es-ES" w:eastAsia="es-ES"/>
        </w:rPr>
        <w:t xml:space="preserve">de la </w:t>
      </w:r>
      <w:r w:rsidRPr="003C7FDE">
        <w:rPr>
          <w:rFonts w:ascii="Century Gothic" w:hAnsi="Century Gothic" w:cs="Arial"/>
          <w:sz w:val="20"/>
          <w:szCs w:val="20"/>
          <w:lang w:val="es-ES" w:eastAsia="es-ES"/>
        </w:rPr>
        <w:t>Administración Pública</w:t>
      </w:r>
      <w:r w:rsidR="001C5607">
        <w:rPr>
          <w:rFonts w:ascii="Century Gothic" w:hAnsi="Century Gothic" w:cs="Arial"/>
          <w:sz w:val="20"/>
          <w:szCs w:val="20"/>
          <w:lang w:val="es-ES" w:eastAsia="es-ES"/>
        </w:rPr>
        <w:t>, como es el caso de la Universidad</w:t>
      </w:r>
      <w:r w:rsidRPr="003C7FDE">
        <w:rPr>
          <w:rFonts w:ascii="Century Gothic" w:hAnsi="Century Gothic" w:cs="Arial"/>
          <w:sz w:val="20"/>
          <w:szCs w:val="20"/>
          <w:lang w:val="es-ES" w:eastAsia="es-ES"/>
        </w:rPr>
        <w:t xml:space="preserve">, y la respuesta </w:t>
      </w:r>
      <w:r w:rsidR="001C5607">
        <w:rPr>
          <w:rFonts w:ascii="Century Gothic" w:hAnsi="Century Gothic" w:cs="Arial"/>
          <w:sz w:val="20"/>
          <w:szCs w:val="20"/>
          <w:lang w:val="es-ES" w:eastAsia="es-ES"/>
        </w:rPr>
        <w:t>ha sido clara en el sentido que:</w:t>
      </w:r>
    </w:p>
    <w:p w:rsidR="002E3C9A" w:rsidRPr="003C7FDE" w:rsidRDefault="003C7FDE" w:rsidP="003C7FDE">
      <w:pPr>
        <w:shd w:val="clear" w:color="auto" w:fill="FFFFFF"/>
        <w:suppressAutoHyphens w:val="0"/>
        <w:spacing w:before="240" w:line="300" w:lineRule="atLeast"/>
        <w:ind w:left="567" w:firstLine="284"/>
        <w:jc w:val="both"/>
        <w:rPr>
          <w:rFonts w:ascii="Century Gothic" w:hAnsi="Century Gothic" w:cs="Arial"/>
          <w:sz w:val="16"/>
          <w:szCs w:val="20"/>
          <w:lang w:val="es-ES" w:eastAsia="es-ES"/>
        </w:rPr>
      </w:pPr>
      <w:r w:rsidRPr="003C7FDE">
        <w:rPr>
          <w:rFonts w:ascii="Century Gothic" w:hAnsi="Century Gothic" w:cs="Arial"/>
          <w:sz w:val="16"/>
          <w:szCs w:val="20"/>
          <w:lang w:val="es-ES" w:eastAsia="es-ES"/>
        </w:rPr>
        <w:t>“(…) la Directiva 1999/70 y el Acuerdo marco se aplican a los contratos y relaciones laborales de duración determinada celebrados por los órganos de la Administración y demás entidades del sector público” (sentencia de 4 de julio de 2006, Adeneler y otros, C</w:t>
      </w:r>
      <w:r w:rsidRPr="003C7FDE">
        <w:rPr>
          <w:rFonts w:ascii="Cambria Math" w:hAnsi="Cambria Math" w:cs="Cambria Math"/>
          <w:sz w:val="16"/>
          <w:szCs w:val="20"/>
          <w:lang w:val="es-ES" w:eastAsia="es-ES"/>
        </w:rPr>
        <w:t>‑</w:t>
      </w:r>
      <w:r w:rsidRPr="003C7FDE">
        <w:rPr>
          <w:rFonts w:ascii="Century Gothic" w:hAnsi="Century Gothic" w:cs="Arial"/>
          <w:sz w:val="16"/>
          <w:szCs w:val="20"/>
          <w:lang w:val="es-ES" w:eastAsia="es-ES"/>
        </w:rPr>
        <w:t>212/04, y sentencia de 7 de septiembre de 2006, Cristiano Marrosu y Gianluca Sardino, C-53/04).</w:t>
      </w:r>
    </w:p>
    <w:p w:rsidR="003C7FDE" w:rsidRDefault="00181D85" w:rsidP="00DE6A47">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En este sentido, es necesario señalar la reciente doctrina judicial emanada a partir de la Sentencia del </w:t>
      </w:r>
      <w:r w:rsidRPr="00157062">
        <w:rPr>
          <w:rFonts w:ascii="Century Gothic" w:hAnsi="Century Gothic" w:cs="Arial"/>
          <w:b/>
          <w:color w:val="808080" w:themeColor="background1" w:themeShade="80"/>
          <w:sz w:val="20"/>
          <w:szCs w:val="20"/>
          <w:lang w:val="es-ES" w:eastAsia="es-ES"/>
        </w:rPr>
        <w:t>T</w:t>
      </w:r>
      <w:r w:rsidR="005172AD" w:rsidRPr="00157062">
        <w:rPr>
          <w:rFonts w:ascii="Century Gothic" w:hAnsi="Century Gothic" w:cs="Arial"/>
          <w:b/>
          <w:color w:val="808080" w:themeColor="background1" w:themeShade="80"/>
          <w:sz w:val="20"/>
          <w:szCs w:val="20"/>
          <w:lang w:val="es-ES" w:eastAsia="es-ES"/>
        </w:rPr>
        <w:t xml:space="preserve">ribunal de </w:t>
      </w:r>
      <w:r w:rsidRPr="00157062">
        <w:rPr>
          <w:rFonts w:ascii="Century Gothic" w:hAnsi="Century Gothic" w:cs="Arial"/>
          <w:b/>
          <w:color w:val="808080" w:themeColor="background1" w:themeShade="80"/>
          <w:sz w:val="20"/>
          <w:szCs w:val="20"/>
          <w:lang w:val="es-ES" w:eastAsia="es-ES"/>
        </w:rPr>
        <w:t>J</w:t>
      </w:r>
      <w:r w:rsidR="005172AD" w:rsidRPr="00157062">
        <w:rPr>
          <w:rFonts w:ascii="Century Gothic" w:hAnsi="Century Gothic" w:cs="Arial"/>
          <w:b/>
          <w:color w:val="808080" w:themeColor="background1" w:themeShade="80"/>
          <w:sz w:val="20"/>
          <w:szCs w:val="20"/>
          <w:lang w:val="es-ES" w:eastAsia="es-ES"/>
        </w:rPr>
        <w:t xml:space="preserve">usticia de la </w:t>
      </w:r>
      <w:r w:rsidRPr="00157062">
        <w:rPr>
          <w:rFonts w:ascii="Century Gothic" w:hAnsi="Century Gothic" w:cs="Arial"/>
          <w:b/>
          <w:color w:val="808080" w:themeColor="background1" w:themeShade="80"/>
          <w:sz w:val="20"/>
          <w:szCs w:val="20"/>
          <w:lang w:val="es-ES" w:eastAsia="es-ES"/>
        </w:rPr>
        <w:t>U</w:t>
      </w:r>
      <w:r w:rsidR="005172AD" w:rsidRPr="00157062">
        <w:rPr>
          <w:rFonts w:ascii="Century Gothic" w:hAnsi="Century Gothic" w:cs="Arial"/>
          <w:b/>
          <w:color w:val="808080" w:themeColor="background1" w:themeShade="80"/>
          <w:sz w:val="20"/>
          <w:szCs w:val="20"/>
          <w:lang w:val="es-ES" w:eastAsia="es-ES"/>
        </w:rPr>
        <w:t xml:space="preserve">nión </w:t>
      </w:r>
      <w:r w:rsidRPr="00157062">
        <w:rPr>
          <w:rFonts w:ascii="Century Gothic" w:hAnsi="Century Gothic" w:cs="Arial"/>
          <w:b/>
          <w:color w:val="808080" w:themeColor="background1" w:themeShade="80"/>
          <w:sz w:val="20"/>
          <w:szCs w:val="20"/>
          <w:lang w:val="es-ES" w:eastAsia="es-ES"/>
        </w:rPr>
        <w:t>E</w:t>
      </w:r>
      <w:r w:rsidR="005172AD" w:rsidRPr="00157062">
        <w:rPr>
          <w:rFonts w:ascii="Century Gothic" w:hAnsi="Century Gothic" w:cs="Arial"/>
          <w:b/>
          <w:color w:val="808080" w:themeColor="background1" w:themeShade="80"/>
          <w:sz w:val="20"/>
          <w:szCs w:val="20"/>
          <w:lang w:val="es-ES" w:eastAsia="es-ES"/>
        </w:rPr>
        <w:t>uropea TSUE</w:t>
      </w:r>
      <w:r>
        <w:rPr>
          <w:rFonts w:ascii="Century Gothic" w:hAnsi="Century Gothic" w:cs="Arial"/>
          <w:sz w:val="20"/>
          <w:szCs w:val="20"/>
          <w:lang w:val="es-ES" w:eastAsia="es-ES"/>
        </w:rPr>
        <w:t xml:space="preserve">, dictada en el caso Antonio Máquez Samohano contra la Universidad Pompeu Fabra, de 13 de marzo de 2014 (TJCE </w:t>
      </w:r>
      <w:r>
        <w:rPr>
          <w:rFonts w:ascii="Century Gothic" w:hAnsi="Century Gothic" w:cs="Arial"/>
          <w:sz w:val="20"/>
          <w:szCs w:val="20"/>
          <w:lang w:val="es-ES" w:eastAsia="es-ES"/>
        </w:rPr>
        <w:lastRenderedPageBreak/>
        <w:t>2014/108)</w:t>
      </w:r>
      <w:r w:rsidR="005172AD">
        <w:rPr>
          <w:rFonts w:ascii="Century Gothic" w:hAnsi="Century Gothic" w:cs="Arial"/>
          <w:sz w:val="20"/>
          <w:szCs w:val="20"/>
          <w:lang w:val="es-ES" w:eastAsia="es-ES"/>
        </w:rPr>
        <w:t>, que resuelve la cuestión prejudicial planteada por el Tribunal Superior de Justicia de Madrid, Sala de lo Social (sentencia de 14 de octubre de 2014), que decide, en síntesis, si los límites a la utilización sucesiva de contratos temporales que establece la transcrita cláusula 5 del Acuerdo Marco sobre el trabajo de duración determinada, incorporado como Anexo de la Directiva 1999/70/CE, son compatibles con el régimen del contrato laboral de profesor asociado previsto en el ordenamiento interno español. La sentencia dice que no sería admisible que este régimen laboral específico se utilizase como vía de renovación de contratos de duración determinada para atender necesidades que en realidad no tiene carácter temporal, sino que son permanentes y duraderas para la empresa que los util</w:t>
      </w:r>
      <w:r w:rsidR="001671EB">
        <w:rPr>
          <w:rFonts w:ascii="Century Gothic" w:hAnsi="Century Gothic" w:cs="Arial"/>
          <w:sz w:val="20"/>
          <w:szCs w:val="20"/>
          <w:lang w:val="es-ES" w:eastAsia="es-ES"/>
        </w:rPr>
        <w:t>iza.</w:t>
      </w:r>
    </w:p>
    <w:p w:rsidR="001671EB" w:rsidRDefault="001671EB" w:rsidP="00DE6A47">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Atendiendo a la posición de </w:t>
      </w:r>
      <w:r w:rsidRPr="00157062">
        <w:rPr>
          <w:rFonts w:ascii="Century Gothic" w:hAnsi="Century Gothic" w:cs="Arial"/>
          <w:b/>
          <w:color w:val="808080" w:themeColor="background1" w:themeShade="80"/>
          <w:sz w:val="20"/>
          <w:szCs w:val="20"/>
          <w:lang w:val="es-ES" w:eastAsia="es-ES"/>
        </w:rPr>
        <w:t>primacía que la normativa comunitaria contenida en la Directiva 1999/70/CE</w:t>
      </w:r>
      <w:r w:rsidRPr="00157062">
        <w:rPr>
          <w:rFonts w:ascii="Century Gothic" w:hAnsi="Century Gothic" w:cs="Arial"/>
          <w:color w:val="808080" w:themeColor="background1" w:themeShade="80"/>
          <w:sz w:val="20"/>
          <w:szCs w:val="20"/>
          <w:lang w:val="es-ES" w:eastAsia="es-ES"/>
        </w:rPr>
        <w:t xml:space="preserve"> </w:t>
      </w:r>
      <w:r>
        <w:rPr>
          <w:rFonts w:ascii="Century Gothic" w:hAnsi="Century Gothic" w:cs="Arial"/>
          <w:sz w:val="20"/>
          <w:szCs w:val="20"/>
          <w:lang w:val="es-ES" w:eastAsia="es-ES"/>
        </w:rPr>
        <w:t xml:space="preserve">del Consejo ocupa en el sistema de fuentes del derecho español y a la sentencia del TSUE resolviendo la cuestión prejudicial sobre el caso de la contratación del profesorado asociado, ya se han dictado sentencias que consideran </w:t>
      </w:r>
      <w:r w:rsidRPr="00157062">
        <w:rPr>
          <w:rFonts w:ascii="Century Gothic" w:hAnsi="Century Gothic" w:cs="Arial"/>
          <w:b/>
          <w:color w:val="808080" w:themeColor="background1" w:themeShade="80"/>
          <w:sz w:val="20"/>
          <w:szCs w:val="20"/>
          <w:lang w:val="es-ES" w:eastAsia="es-ES"/>
        </w:rPr>
        <w:t>el contrato de profesor asociado como indefinido</w:t>
      </w:r>
      <w:r>
        <w:rPr>
          <w:rFonts w:ascii="Century Gothic" w:hAnsi="Century Gothic" w:cs="Arial"/>
          <w:b/>
          <w:sz w:val="20"/>
          <w:szCs w:val="20"/>
          <w:lang w:val="es-ES" w:eastAsia="es-ES"/>
        </w:rPr>
        <w:t xml:space="preserve"> </w:t>
      </w:r>
      <w:r>
        <w:rPr>
          <w:rFonts w:ascii="Century Gothic" w:hAnsi="Century Gothic" w:cs="Arial"/>
          <w:sz w:val="20"/>
          <w:szCs w:val="20"/>
          <w:lang w:val="es-ES" w:eastAsia="es-ES"/>
        </w:rPr>
        <w:t xml:space="preserve">(Sentencia 87/16, del Juzgado de lo Social, número 10, de Sevilla, </w:t>
      </w:r>
      <w:r w:rsidR="007A1D8F">
        <w:rPr>
          <w:rFonts w:ascii="Century Gothic" w:hAnsi="Century Gothic" w:cs="Arial"/>
          <w:sz w:val="20"/>
          <w:szCs w:val="20"/>
          <w:lang w:val="es-ES" w:eastAsia="es-ES"/>
        </w:rPr>
        <w:t>de 8/3/2016)</w:t>
      </w:r>
      <w:r>
        <w:rPr>
          <w:rFonts w:ascii="Century Gothic" w:hAnsi="Century Gothic" w:cs="Arial"/>
          <w:sz w:val="20"/>
          <w:szCs w:val="20"/>
          <w:lang w:val="es-ES" w:eastAsia="es-ES"/>
        </w:rPr>
        <w:t>.</w:t>
      </w:r>
    </w:p>
    <w:p w:rsidR="00877FED" w:rsidRPr="00A551FC" w:rsidRDefault="007A1D8F" w:rsidP="0072735B">
      <w:pPr>
        <w:pStyle w:val="Prrafodelista"/>
        <w:numPr>
          <w:ilvl w:val="0"/>
          <w:numId w:val="28"/>
        </w:numPr>
        <w:shd w:val="clear" w:color="auto" w:fill="FFFFFF"/>
        <w:suppressAutoHyphens w:val="0"/>
        <w:spacing w:before="480" w:line="300" w:lineRule="atLeast"/>
        <w:ind w:left="284" w:hanging="284"/>
        <w:jc w:val="both"/>
        <w:rPr>
          <w:rFonts w:ascii="Century Gothic" w:hAnsi="Century Gothic" w:cs="Arial"/>
          <w:b/>
          <w:sz w:val="22"/>
          <w:szCs w:val="20"/>
          <w:lang w:val="es-ES" w:eastAsia="es-ES"/>
        </w:rPr>
      </w:pPr>
      <w:r w:rsidRPr="00A551FC">
        <w:rPr>
          <w:rFonts w:ascii="Century Gothic" w:hAnsi="Century Gothic" w:cs="Arial"/>
          <w:b/>
          <w:sz w:val="22"/>
          <w:szCs w:val="20"/>
          <w:lang w:val="es-ES" w:eastAsia="es-ES"/>
        </w:rPr>
        <w:t>Discriminación</w:t>
      </w:r>
      <w:r w:rsidR="0072735B">
        <w:rPr>
          <w:rFonts w:ascii="Century Gothic" w:hAnsi="Century Gothic" w:cs="Arial"/>
          <w:b/>
          <w:sz w:val="22"/>
          <w:szCs w:val="20"/>
          <w:lang w:val="es-ES" w:eastAsia="es-ES"/>
        </w:rPr>
        <w:t xml:space="preserve"> en las condiciones de trabajo</w:t>
      </w:r>
    </w:p>
    <w:p w:rsidR="0086374D" w:rsidRDefault="009D3334" w:rsidP="009D3334">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L</w:t>
      </w:r>
      <w:r w:rsidR="00A84350">
        <w:rPr>
          <w:rFonts w:ascii="Century Gothic" w:hAnsi="Century Gothic" w:cs="Arial"/>
          <w:sz w:val="20"/>
          <w:szCs w:val="20"/>
          <w:lang w:val="es-ES" w:eastAsia="es-ES"/>
        </w:rPr>
        <w:t>a universidad discrimina al PDI asociado</w:t>
      </w:r>
      <w:r>
        <w:rPr>
          <w:rFonts w:ascii="Century Gothic" w:hAnsi="Century Gothic" w:cs="Arial"/>
          <w:sz w:val="20"/>
          <w:szCs w:val="20"/>
          <w:lang w:val="es-ES" w:eastAsia="es-ES"/>
        </w:rPr>
        <w:t xml:space="preserve"> </w:t>
      </w:r>
      <w:r w:rsidR="0086374D">
        <w:rPr>
          <w:rFonts w:ascii="Century Gothic" w:hAnsi="Century Gothic" w:cs="Arial"/>
          <w:sz w:val="20"/>
          <w:szCs w:val="20"/>
          <w:lang w:val="es-ES" w:eastAsia="es-ES"/>
        </w:rPr>
        <w:t xml:space="preserve">al restringir el acceso a derechos laborales </w:t>
      </w:r>
      <w:r w:rsidR="007D4360">
        <w:rPr>
          <w:rFonts w:ascii="Century Gothic" w:hAnsi="Century Gothic" w:cs="Arial"/>
          <w:sz w:val="20"/>
          <w:szCs w:val="20"/>
          <w:lang w:val="es-ES" w:eastAsia="es-ES"/>
        </w:rPr>
        <w:t xml:space="preserve">básicos </w:t>
      </w:r>
      <w:r w:rsidR="0086374D">
        <w:rPr>
          <w:rFonts w:ascii="Century Gothic" w:hAnsi="Century Gothic" w:cs="Arial"/>
          <w:sz w:val="20"/>
          <w:szCs w:val="20"/>
          <w:lang w:val="es-ES" w:eastAsia="es-ES"/>
        </w:rPr>
        <w:t>que, en cambio, sí reconoce a otras figuras docentes (incluso a las de carácter temporal):</w:t>
      </w:r>
    </w:p>
    <w:p w:rsidR="0086374D" w:rsidRDefault="0086374D" w:rsidP="0086374D">
      <w:pPr>
        <w:pStyle w:val="Prrafodelista"/>
        <w:numPr>
          <w:ilvl w:val="0"/>
          <w:numId w:val="31"/>
        </w:numPr>
        <w:shd w:val="clear" w:color="auto" w:fill="FFFFFF"/>
        <w:suppressAutoHyphens w:val="0"/>
        <w:spacing w:before="240" w:line="300" w:lineRule="atLeast"/>
        <w:jc w:val="both"/>
        <w:rPr>
          <w:rFonts w:ascii="Century Gothic" w:hAnsi="Century Gothic" w:cs="Arial"/>
          <w:sz w:val="20"/>
          <w:szCs w:val="20"/>
          <w:lang w:val="es-ES" w:eastAsia="es-ES"/>
        </w:rPr>
      </w:pPr>
      <w:r w:rsidRPr="0086374D">
        <w:rPr>
          <w:rFonts w:ascii="Century Gothic" w:hAnsi="Century Gothic" w:cs="Arial"/>
          <w:sz w:val="20"/>
          <w:szCs w:val="20"/>
          <w:lang w:val="es-ES" w:eastAsia="es-ES"/>
        </w:rPr>
        <w:t xml:space="preserve">Restricción de </w:t>
      </w:r>
      <w:r w:rsidR="009D3334" w:rsidRPr="0086374D">
        <w:rPr>
          <w:rFonts w:ascii="Century Gothic" w:hAnsi="Century Gothic" w:cs="Arial"/>
          <w:sz w:val="20"/>
          <w:szCs w:val="20"/>
          <w:lang w:val="es-ES" w:eastAsia="es-ES"/>
        </w:rPr>
        <w:t xml:space="preserve">acceso a la </w:t>
      </w:r>
      <w:r w:rsidR="00A551FC" w:rsidRPr="0086374D">
        <w:rPr>
          <w:rFonts w:ascii="Century Gothic" w:hAnsi="Century Gothic" w:cs="Arial"/>
          <w:sz w:val="20"/>
          <w:szCs w:val="20"/>
          <w:lang w:val="es-ES" w:eastAsia="es-ES"/>
        </w:rPr>
        <w:t>carrera profesional</w:t>
      </w:r>
      <w:r w:rsidR="009D3334" w:rsidRPr="0086374D">
        <w:rPr>
          <w:rFonts w:ascii="Century Gothic" w:hAnsi="Century Gothic" w:cs="Arial"/>
          <w:sz w:val="20"/>
          <w:szCs w:val="20"/>
          <w:lang w:val="es-ES" w:eastAsia="es-ES"/>
        </w:rPr>
        <w:t xml:space="preserve"> y </w:t>
      </w:r>
      <w:r w:rsidR="00A551FC" w:rsidRPr="0086374D">
        <w:rPr>
          <w:rFonts w:ascii="Century Gothic" w:hAnsi="Century Gothic" w:cs="Arial"/>
          <w:sz w:val="20"/>
          <w:szCs w:val="20"/>
          <w:lang w:val="es-ES" w:eastAsia="es-ES"/>
        </w:rPr>
        <w:t>a los procedimientos de consolidación de plazas</w:t>
      </w:r>
      <w:r w:rsidRPr="0086374D">
        <w:rPr>
          <w:rFonts w:ascii="Century Gothic" w:hAnsi="Century Gothic" w:cs="Arial"/>
          <w:sz w:val="20"/>
          <w:szCs w:val="20"/>
          <w:lang w:val="es-ES" w:eastAsia="es-ES"/>
        </w:rPr>
        <w:t>;</w:t>
      </w:r>
    </w:p>
    <w:p w:rsidR="0086374D" w:rsidRDefault="0086374D" w:rsidP="0086374D">
      <w:pPr>
        <w:pStyle w:val="Prrafodelista"/>
        <w:numPr>
          <w:ilvl w:val="0"/>
          <w:numId w:val="31"/>
        </w:numPr>
        <w:shd w:val="clear" w:color="auto" w:fill="FFFFFF"/>
        <w:suppressAutoHyphens w:val="0"/>
        <w:spacing w:before="240" w:line="300" w:lineRule="atLeast"/>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Limitación a la participación en </w:t>
      </w:r>
      <w:r w:rsidRPr="00A551FC">
        <w:rPr>
          <w:rFonts w:ascii="Century Gothic" w:hAnsi="Century Gothic" w:cs="Arial"/>
          <w:sz w:val="20"/>
          <w:szCs w:val="20"/>
          <w:lang w:val="es-ES" w:eastAsia="es-ES"/>
        </w:rPr>
        <w:t>igualdad de condiciones en la actividad investigadora</w:t>
      </w:r>
      <w:r>
        <w:rPr>
          <w:rFonts w:ascii="Century Gothic" w:hAnsi="Century Gothic" w:cs="Arial"/>
          <w:sz w:val="20"/>
          <w:szCs w:val="20"/>
          <w:lang w:val="es-ES" w:eastAsia="es-ES"/>
        </w:rPr>
        <w:t>.</w:t>
      </w:r>
    </w:p>
    <w:p w:rsidR="0086374D" w:rsidRPr="0086374D" w:rsidRDefault="0086374D" w:rsidP="0086374D">
      <w:pPr>
        <w:pStyle w:val="Prrafodelista"/>
        <w:numPr>
          <w:ilvl w:val="0"/>
          <w:numId w:val="31"/>
        </w:numPr>
        <w:shd w:val="clear" w:color="auto" w:fill="FFFFFF"/>
        <w:suppressAutoHyphens w:val="0"/>
        <w:spacing w:before="240" w:line="300" w:lineRule="atLeast"/>
        <w:jc w:val="both"/>
        <w:rPr>
          <w:rFonts w:ascii="Century Gothic" w:hAnsi="Century Gothic" w:cs="Arial"/>
          <w:sz w:val="20"/>
          <w:szCs w:val="20"/>
          <w:lang w:val="es-ES" w:eastAsia="es-ES"/>
        </w:rPr>
      </w:pPr>
      <w:r>
        <w:rPr>
          <w:rFonts w:ascii="Century Gothic" w:hAnsi="Century Gothic" w:cs="Arial"/>
          <w:sz w:val="20"/>
          <w:szCs w:val="20"/>
          <w:lang w:val="es-ES" w:eastAsia="es-ES"/>
        </w:rPr>
        <w:t>Otras condiciones laborales</w:t>
      </w:r>
      <w:r w:rsidR="005475AB">
        <w:rPr>
          <w:rFonts w:ascii="Century Gothic" w:hAnsi="Century Gothic" w:cs="Arial"/>
          <w:sz w:val="20"/>
          <w:szCs w:val="20"/>
          <w:lang w:val="es-ES" w:eastAsia="es-ES"/>
        </w:rPr>
        <w:t xml:space="preserve"> restringidas</w:t>
      </w:r>
      <w:r>
        <w:rPr>
          <w:rFonts w:ascii="Century Gothic" w:hAnsi="Century Gothic" w:cs="Arial"/>
          <w:sz w:val="20"/>
          <w:szCs w:val="20"/>
          <w:lang w:val="es-ES" w:eastAsia="es-ES"/>
        </w:rPr>
        <w:t xml:space="preserve"> como: </w:t>
      </w:r>
      <w:r w:rsidR="005475AB">
        <w:rPr>
          <w:rFonts w:ascii="Century Gothic" w:hAnsi="Century Gothic" w:cs="Arial"/>
          <w:sz w:val="20"/>
          <w:szCs w:val="20"/>
          <w:lang w:val="es-ES" w:eastAsia="es-ES"/>
        </w:rPr>
        <w:t xml:space="preserve">derecho a </w:t>
      </w:r>
      <w:r>
        <w:rPr>
          <w:rFonts w:ascii="Century Gothic" w:hAnsi="Century Gothic" w:cs="Arial"/>
          <w:sz w:val="20"/>
          <w:szCs w:val="20"/>
          <w:lang w:val="es-ES" w:eastAsia="es-ES"/>
        </w:rPr>
        <w:t>vacaciones</w:t>
      </w:r>
      <w:r w:rsidR="005475AB">
        <w:rPr>
          <w:rFonts w:ascii="Century Gothic" w:hAnsi="Century Gothic" w:cs="Arial"/>
          <w:sz w:val="20"/>
          <w:szCs w:val="20"/>
          <w:lang w:val="es-ES" w:eastAsia="es-ES"/>
        </w:rPr>
        <w:t xml:space="preserve"> en los casos de finalización del período vacacional; a</w:t>
      </w:r>
      <w:r>
        <w:rPr>
          <w:rFonts w:ascii="Century Gothic" w:hAnsi="Century Gothic" w:cs="Arial"/>
          <w:sz w:val="20"/>
          <w:szCs w:val="20"/>
          <w:lang w:val="es-ES" w:eastAsia="es-ES"/>
        </w:rPr>
        <w:t>cceso a permisos</w:t>
      </w:r>
      <w:r w:rsidR="00157062">
        <w:rPr>
          <w:rFonts w:ascii="Century Gothic" w:hAnsi="Century Gothic" w:cs="Arial"/>
          <w:sz w:val="20"/>
          <w:szCs w:val="20"/>
          <w:lang w:val="es-ES" w:eastAsia="es-ES"/>
        </w:rPr>
        <w:t>, reserva de plaza, solicitud de excedencias</w:t>
      </w:r>
      <w:r>
        <w:rPr>
          <w:rFonts w:ascii="Century Gothic" w:hAnsi="Century Gothic" w:cs="Arial"/>
          <w:sz w:val="20"/>
          <w:szCs w:val="20"/>
          <w:lang w:val="es-ES" w:eastAsia="es-ES"/>
        </w:rPr>
        <w:t xml:space="preserve">, </w:t>
      </w:r>
      <w:r w:rsidR="005475AB">
        <w:rPr>
          <w:rFonts w:ascii="Century Gothic" w:hAnsi="Century Gothic" w:cs="Arial"/>
          <w:sz w:val="20"/>
          <w:szCs w:val="20"/>
          <w:lang w:val="es-ES" w:eastAsia="es-ES"/>
        </w:rPr>
        <w:t>programas de intercambio, etc.</w:t>
      </w:r>
    </w:p>
    <w:p w:rsidR="007D4360" w:rsidRDefault="007D4360" w:rsidP="007D4360">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Es necesario comenzar destacando que e</w:t>
      </w:r>
      <w:r w:rsidR="005475AB">
        <w:rPr>
          <w:rFonts w:ascii="Century Gothic" w:hAnsi="Century Gothic" w:cs="Arial"/>
          <w:sz w:val="20"/>
          <w:szCs w:val="20"/>
          <w:lang w:val="es-ES" w:eastAsia="es-ES"/>
        </w:rPr>
        <w:t xml:space="preserve">l derecho de toda persona </w:t>
      </w:r>
      <w:r w:rsidR="005475AB" w:rsidRPr="005475AB">
        <w:rPr>
          <w:rFonts w:ascii="Century Gothic" w:hAnsi="Century Gothic" w:cs="Arial"/>
          <w:sz w:val="20"/>
          <w:szCs w:val="20"/>
          <w:lang w:val="es-ES" w:eastAsia="es-ES"/>
        </w:rPr>
        <w:t>a estar protegida contra la discriminación constituye un derecho universal reconocido en la Declaración Universal de Derechos Humanos, los Pactos de las Naciones Unidas de Derechos Civiles y Políticos y sobre Derechos Económicos, Sociales y Culturales, así como en el Convenio Europeo para la Protección de los Derechos Humanos y de las Libertades Fundamentales, de los que son partes todos los Estados miembros.</w:t>
      </w:r>
      <w:r>
        <w:rPr>
          <w:rFonts w:ascii="Century Gothic" w:hAnsi="Century Gothic" w:cs="Arial"/>
          <w:sz w:val="20"/>
          <w:szCs w:val="20"/>
          <w:lang w:val="es-ES" w:eastAsia="es-ES"/>
        </w:rPr>
        <w:t xml:space="preserve"> Asimismo, e</w:t>
      </w:r>
      <w:r w:rsidRPr="006C30AF">
        <w:rPr>
          <w:rFonts w:ascii="Century Gothic" w:hAnsi="Century Gothic" w:cs="Arial"/>
          <w:sz w:val="20"/>
          <w:szCs w:val="20"/>
          <w:lang w:val="es-ES" w:eastAsia="es-ES"/>
        </w:rPr>
        <w:t>l Convenio n° 111 de la Organización Internacional del Trabajo prohíbe la discriminación en el ámbito del empleo y la ocupación.</w:t>
      </w:r>
    </w:p>
    <w:p w:rsidR="007D4360" w:rsidRPr="00235D8D" w:rsidRDefault="007D4360" w:rsidP="007D4360">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En el ámbito relativo al acceso a la carrera profesional, </w:t>
      </w:r>
      <w:r w:rsidRPr="00157062">
        <w:rPr>
          <w:rFonts w:ascii="Century Gothic" w:hAnsi="Century Gothic" w:cs="Arial"/>
          <w:b/>
          <w:color w:val="808080" w:themeColor="background1" w:themeShade="80"/>
          <w:sz w:val="20"/>
          <w:szCs w:val="20"/>
          <w:lang w:val="es-ES" w:eastAsia="es-ES"/>
        </w:rPr>
        <w:t>l</w:t>
      </w:r>
      <w:r w:rsidR="005475AB" w:rsidRPr="00157062">
        <w:rPr>
          <w:rFonts w:ascii="Century Gothic" w:hAnsi="Century Gothic" w:cs="Arial"/>
          <w:b/>
          <w:color w:val="808080" w:themeColor="background1" w:themeShade="80"/>
          <w:sz w:val="20"/>
          <w:szCs w:val="20"/>
          <w:lang w:val="es-ES" w:eastAsia="es-ES"/>
        </w:rPr>
        <w:t xml:space="preserve">a normativa europea es clara en </w:t>
      </w:r>
      <w:r w:rsidRPr="00157062">
        <w:rPr>
          <w:rFonts w:ascii="Century Gothic" w:hAnsi="Century Gothic" w:cs="Arial"/>
          <w:b/>
          <w:color w:val="808080" w:themeColor="background1" w:themeShade="80"/>
          <w:sz w:val="20"/>
          <w:szCs w:val="20"/>
          <w:lang w:val="es-ES" w:eastAsia="es-ES"/>
        </w:rPr>
        <w:t>defensa del derecho a la promoción en el trabajo</w:t>
      </w:r>
      <w:r>
        <w:rPr>
          <w:rFonts w:ascii="Century Gothic" w:hAnsi="Century Gothic" w:cs="Arial"/>
          <w:sz w:val="20"/>
          <w:szCs w:val="20"/>
          <w:lang w:val="es-ES" w:eastAsia="es-ES"/>
        </w:rPr>
        <w:t xml:space="preserve">, prohibiendo </w:t>
      </w:r>
      <w:r w:rsidR="005475AB">
        <w:rPr>
          <w:rFonts w:ascii="Century Gothic" w:hAnsi="Century Gothic" w:cs="Arial"/>
          <w:sz w:val="20"/>
          <w:szCs w:val="20"/>
          <w:lang w:val="es-ES" w:eastAsia="es-ES"/>
        </w:rPr>
        <w:t xml:space="preserve">cualquier discriminación en </w:t>
      </w:r>
      <w:r>
        <w:rPr>
          <w:rFonts w:ascii="Century Gothic" w:hAnsi="Century Gothic" w:cs="Arial"/>
          <w:sz w:val="20"/>
          <w:szCs w:val="20"/>
          <w:lang w:val="es-ES" w:eastAsia="es-ES"/>
        </w:rPr>
        <w:lastRenderedPageBreak/>
        <w:t>relación a la</w:t>
      </w:r>
      <w:r w:rsidR="005475AB">
        <w:rPr>
          <w:rFonts w:ascii="Century Gothic" w:hAnsi="Century Gothic" w:cs="Arial"/>
          <w:sz w:val="20"/>
          <w:szCs w:val="20"/>
          <w:lang w:val="es-ES" w:eastAsia="es-ES"/>
        </w:rPr>
        <w:t xml:space="preserve"> </w:t>
      </w:r>
      <w:r>
        <w:rPr>
          <w:rFonts w:ascii="Century Gothic" w:hAnsi="Century Gothic" w:cs="Arial"/>
          <w:sz w:val="20"/>
          <w:szCs w:val="20"/>
          <w:lang w:val="es-ES" w:eastAsia="es-ES"/>
        </w:rPr>
        <w:t xml:space="preserve">figura contractual. El artículo 7 apartado c) del mencionado </w:t>
      </w:r>
      <w:r w:rsidRPr="00235D8D">
        <w:rPr>
          <w:rFonts w:ascii="Century Gothic" w:hAnsi="Century Gothic" w:cs="Arial"/>
          <w:sz w:val="20"/>
          <w:szCs w:val="20"/>
          <w:lang w:val="es-ES" w:eastAsia="es-ES"/>
        </w:rPr>
        <w:t>Pacto Internacional de Derechos Económicos, Sociales y Cul</w:t>
      </w:r>
      <w:r>
        <w:rPr>
          <w:rFonts w:ascii="Century Gothic" w:hAnsi="Century Gothic" w:cs="Arial"/>
          <w:sz w:val="20"/>
          <w:szCs w:val="20"/>
          <w:lang w:val="es-ES" w:eastAsia="es-ES"/>
        </w:rPr>
        <w:t>turales de 1966 señala lo siguiente:</w:t>
      </w:r>
    </w:p>
    <w:p w:rsidR="007D4360" w:rsidRPr="002E3C9A" w:rsidRDefault="007D4360" w:rsidP="007D4360">
      <w:pPr>
        <w:shd w:val="clear" w:color="auto" w:fill="FFFFFF"/>
        <w:suppressAutoHyphens w:val="0"/>
        <w:spacing w:before="240" w:line="300" w:lineRule="atLeast"/>
        <w:ind w:left="567"/>
        <w:jc w:val="both"/>
        <w:rPr>
          <w:rFonts w:ascii="Century Gothic" w:hAnsi="Century Gothic" w:cs="Arial"/>
          <w:sz w:val="16"/>
          <w:szCs w:val="20"/>
          <w:lang w:val="es-ES" w:eastAsia="es-ES"/>
        </w:rPr>
      </w:pPr>
      <w:r w:rsidRPr="00157062">
        <w:rPr>
          <w:rFonts w:ascii="Century Gothic" w:hAnsi="Century Gothic" w:cs="Arial"/>
          <w:b/>
          <w:sz w:val="16"/>
          <w:szCs w:val="20"/>
          <w:lang w:val="es-ES" w:eastAsia="es-ES"/>
        </w:rPr>
        <w:t>Artículo 7 PIDESC</w:t>
      </w:r>
      <w:r w:rsidRPr="002E3C9A">
        <w:rPr>
          <w:rFonts w:ascii="Century Gothic" w:hAnsi="Century Gothic" w:cs="Arial"/>
          <w:sz w:val="16"/>
          <w:szCs w:val="20"/>
          <w:lang w:val="es-ES" w:eastAsia="es-ES"/>
        </w:rPr>
        <w:t>. Los Estados Partes en el presente Pacto reconocen el derecho de toda persona al goce de condiciones de trabajo equitativas y satisfactorias que le aseguren en especial:</w:t>
      </w:r>
      <w:r>
        <w:rPr>
          <w:rFonts w:ascii="Century Gothic" w:hAnsi="Century Gothic" w:cs="Arial"/>
          <w:sz w:val="16"/>
          <w:szCs w:val="20"/>
          <w:lang w:val="es-ES" w:eastAsia="es-ES"/>
        </w:rPr>
        <w:t xml:space="preserve"> […]</w:t>
      </w:r>
    </w:p>
    <w:p w:rsidR="007D4360" w:rsidRPr="002E3C9A" w:rsidRDefault="007D4360" w:rsidP="007D4360">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2E3C9A">
        <w:rPr>
          <w:rFonts w:ascii="Century Gothic" w:hAnsi="Century Gothic" w:cs="Arial"/>
          <w:sz w:val="16"/>
          <w:szCs w:val="20"/>
          <w:lang w:val="es-ES" w:eastAsia="es-ES"/>
        </w:rPr>
        <w:t>c) Igual oportunidad para todos de ser promovidos, dentro de su trabajo, a la categoría superior que les corresponda, sin más consideraciones que los factores de tiempo de servicio y capacidad;</w:t>
      </w:r>
    </w:p>
    <w:p w:rsidR="007D4360" w:rsidRPr="003C7FDE" w:rsidRDefault="007D4360" w:rsidP="007D4360">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Del mismo modo se pronuncia la </w:t>
      </w:r>
      <w:r w:rsidRPr="003C7FDE">
        <w:rPr>
          <w:rFonts w:ascii="Century Gothic" w:hAnsi="Century Gothic" w:cs="Arial"/>
          <w:sz w:val="20"/>
          <w:szCs w:val="20"/>
          <w:lang w:val="es-ES" w:eastAsia="es-ES"/>
        </w:rPr>
        <w:t>Directiva 1999/70 CE del Consejo de 28 de Junio de 1999 relativa al acuerdo marco de la CES, la UNICE y el CEEP sobre el trabajo de duración determinada.</w:t>
      </w:r>
      <w:r>
        <w:rPr>
          <w:rFonts w:ascii="Century Gothic" w:hAnsi="Century Gothic" w:cs="Arial"/>
          <w:sz w:val="20"/>
          <w:szCs w:val="20"/>
          <w:lang w:val="es-ES" w:eastAsia="es-ES"/>
        </w:rPr>
        <w:t xml:space="preserve"> En su cuarta cláusula prescribe que:</w:t>
      </w:r>
    </w:p>
    <w:p w:rsidR="007D4360" w:rsidRPr="00157062" w:rsidRDefault="007D4360" w:rsidP="007D4360">
      <w:pPr>
        <w:shd w:val="clear" w:color="auto" w:fill="FFFFFF"/>
        <w:suppressAutoHyphens w:val="0"/>
        <w:spacing w:before="240" w:line="300" w:lineRule="atLeast"/>
        <w:ind w:left="567"/>
        <w:jc w:val="both"/>
        <w:rPr>
          <w:rFonts w:ascii="Century Gothic" w:hAnsi="Century Gothic" w:cs="Arial"/>
          <w:b/>
          <w:sz w:val="16"/>
          <w:szCs w:val="20"/>
          <w:lang w:val="es-ES" w:eastAsia="es-ES"/>
        </w:rPr>
      </w:pPr>
      <w:r w:rsidRPr="00157062">
        <w:rPr>
          <w:rFonts w:ascii="Century Gothic" w:hAnsi="Century Gothic" w:cs="Arial"/>
          <w:b/>
          <w:sz w:val="16"/>
          <w:szCs w:val="20"/>
          <w:lang w:val="es-ES" w:eastAsia="es-ES"/>
        </w:rPr>
        <w:t>Principio de no discriminación (cláusula 4)</w:t>
      </w:r>
    </w:p>
    <w:p w:rsidR="007D4360" w:rsidRPr="00976215" w:rsidRDefault="007D4360" w:rsidP="007D4360">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 xml:space="preserve">1. Por lo que respecta a las condiciones de trabajo, </w:t>
      </w:r>
      <w:r w:rsidRPr="007D4360">
        <w:rPr>
          <w:rFonts w:ascii="Century Gothic" w:hAnsi="Century Gothic" w:cs="Arial"/>
          <w:b/>
          <w:sz w:val="16"/>
          <w:szCs w:val="20"/>
          <w:lang w:val="es-ES" w:eastAsia="es-ES"/>
        </w:rPr>
        <w:t>no podrá tratarse a los trabajadores con un contrato de duración determinada de una manera menos favorable que a los trabajadores fijos comparables por el mero hecho de tener un contrato de duración determinada</w:t>
      </w:r>
      <w:r w:rsidRPr="00976215">
        <w:rPr>
          <w:rFonts w:ascii="Century Gothic" w:hAnsi="Century Gothic" w:cs="Arial"/>
          <w:sz w:val="16"/>
          <w:szCs w:val="20"/>
          <w:lang w:val="es-ES" w:eastAsia="es-ES"/>
        </w:rPr>
        <w:t>, a menos que se justifique un trato diferente por razones objetivas.</w:t>
      </w:r>
    </w:p>
    <w:p w:rsidR="007D4360" w:rsidRPr="00976215" w:rsidRDefault="007D4360" w:rsidP="007D4360">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 xml:space="preserve">2. Cuando resulte adecuado, se aplicará el principio de </w:t>
      </w:r>
      <w:r w:rsidRPr="009F6BCB">
        <w:rPr>
          <w:rFonts w:ascii="Century Gothic" w:hAnsi="Century Gothic" w:cs="Arial"/>
          <w:i/>
          <w:sz w:val="16"/>
          <w:szCs w:val="20"/>
          <w:lang w:val="es-ES" w:eastAsia="es-ES"/>
        </w:rPr>
        <w:t>pro rata temporis</w:t>
      </w:r>
      <w:r>
        <w:rPr>
          <w:rFonts w:ascii="Century Gothic" w:hAnsi="Century Gothic" w:cs="Arial"/>
          <w:sz w:val="16"/>
          <w:szCs w:val="20"/>
          <w:lang w:val="es-ES" w:eastAsia="es-ES"/>
        </w:rPr>
        <w:t>.</w:t>
      </w:r>
    </w:p>
    <w:p w:rsidR="007D4360" w:rsidRPr="00976215" w:rsidRDefault="007D4360" w:rsidP="007D4360">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3. Las disposiciones para la aplicación de la presente cláusula las definirán los Estados miembros, previa consulta con los</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interlocutores sociales, y/o los interlocutores sociales, según la legislación comunitaria y de la legislación, los convenios</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colectivos y las prácticas nacionales.</w:t>
      </w:r>
    </w:p>
    <w:p w:rsidR="007D4360" w:rsidRPr="00976215" w:rsidRDefault="007D4360" w:rsidP="007D4360">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976215">
        <w:rPr>
          <w:rFonts w:ascii="Century Gothic" w:hAnsi="Century Gothic" w:cs="Arial"/>
          <w:sz w:val="16"/>
          <w:szCs w:val="20"/>
          <w:lang w:val="es-ES" w:eastAsia="es-ES"/>
        </w:rPr>
        <w:t xml:space="preserve">4. Los </w:t>
      </w:r>
      <w:r w:rsidRPr="00116A4C">
        <w:rPr>
          <w:rFonts w:ascii="Century Gothic" w:hAnsi="Century Gothic" w:cs="Arial"/>
          <w:b/>
          <w:sz w:val="16"/>
          <w:szCs w:val="20"/>
          <w:lang w:val="es-ES" w:eastAsia="es-ES"/>
        </w:rPr>
        <w:t>criterios de antigüedad</w:t>
      </w:r>
      <w:r w:rsidRPr="00976215">
        <w:rPr>
          <w:rFonts w:ascii="Century Gothic" w:hAnsi="Century Gothic" w:cs="Arial"/>
          <w:sz w:val="16"/>
          <w:szCs w:val="20"/>
          <w:lang w:val="es-ES" w:eastAsia="es-ES"/>
        </w:rPr>
        <w:t xml:space="preserve"> relativos a determinadas condiciones de trabajo serán los mismos para los trabajadores con</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contrato de duración determinada que para los trabajadores fijos, salvo que criterios de antigüedad diferentes vengan</w:t>
      </w:r>
      <w:r>
        <w:rPr>
          <w:rFonts w:ascii="Century Gothic" w:hAnsi="Century Gothic" w:cs="Arial"/>
          <w:sz w:val="16"/>
          <w:szCs w:val="20"/>
          <w:lang w:val="es-ES" w:eastAsia="es-ES"/>
        </w:rPr>
        <w:t xml:space="preserve"> </w:t>
      </w:r>
      <w:r w:rsidRPr="00976215">
        <w:rPr>
          <w:rFonts w:ascii="Century Gothic" w:hAnsi="Century Gothic" w:cs="Arial"/>
          <w:sz w:val="16"/>
          <w:szCs w:val="20"/>
          <w:lang w:val="es-ES" w:eastAsia="es-ES"/>
        </w:rPr>
        <w:t>justificados por razones objetivas.</w:t>
      </w:r>
    </w:p>
    <w:p w:rsidR="00116A4C" w:rsidRDefault="00116A4C" w:rsidP="007D4360">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El acceso a una promoción laboral queda </w:t>
      </w:r>
      <w:r w:rsidRPr="00157062">
        <w:rPr>
          <w:rFonts w:ascii="Century Gothic" w:hAnsi="Century Gothic" w:cs="Arial"/>
          <w:i/>
          <w:sz w:val="20"/>
          <w:szCs w:val="20"/>
          <w:lang w:val="es-ES" w:eastAsia="es-ES"/>
        </w:rPr>
        <w:t>presupuesto</w:t>
      </w:r>
      <w:r>
        <w:rPr>
          <w:rFonts w:ascii="Century Gothic" w:hAnsi="Century Gothic" w:cs="Arial"/>
          <w:sz w:val="20"/>
          <w:szCs w:val="20"/>
          <w:lang w:val="es-ES" w:eastAsia="es-ES"/>
        </w:rPr>
        <w:t xml:space="preserve"> también en la cláusula 6 de la citada directiva, que señala el deber del empleador de velar por las garantías de acceso a la consolidación de plazas, a la formación y a la movilidad para los contratos temporales.</w:t>
      </w:r>
    </w:p>
    <w:p w:rsidR="007D4360" w:rsidRPr="00157062" w:rsidRDefault="007D4360" w:rsidP="007D4360">
      <w:pPr>
        <w:shd w:val="clear" w:color="auto" w:fill="FFFFFF"/>
        <w:suppressAutoHyphens w:val="0"/>
        <w:spacing w:before="240" w:line="300" w:lineRule="atLeast"/>
        <w:ind w:left="567"/>
        <w:jc w:val="both"/>
        <w:rPr>
          <w:rFonts w:ascii="Century Gothic" w:hAnsi="Century Gothic" w:cs="Arial"/>
          <w:b/>
          <w:sz w:val="16"/>
          <w:szCs w:val="20"/>
          <w:lang w:val="es-ES" w:eastAsia="es-ES"/>
        </w:rPr>
      </w:pPr>
      <w:r w:rsidRPr="00157062">
        <w:rPr>
          <w:rFonts w:ascii="Century Gothic" w:hAnsi="Century Gothic" w:cs="Arial"/>
          <w:b/>
          <w:sz w:val="16"/>
          <w:szCs w:val="20"/>
          <w:lang w:val="es-ES" w:eastAsia="es-ES"/>
        </w:rPr>
        <w:t>Información y oportunidades de empleo (cláusula 6)</w:t>
      </w:r>
    </w:p>
    <w:p w:rsidR="007D4360" w:rsidRPr="00726E76" w:rsidRDefault="007D4360" w:rsidP="007D4360">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726E76">
        <w:rPr>
          <w:rFonts w:ascii="Century Gothic" w:hAnsi="Century Gothic" w:cs="Arial"/>
          <w:sz w:val="16"/>
          <w:szCs w:val="20"/>
          <w:lang w:val="es-ES" w:eastAsia="es-ES"/>
        </w:rPr>
        <w:t xml:space="preserve">1. Los empresarios informarán a los trabajadores con contrato de duración determinada de los puestos vacantes en la empresa o el centro de trabajo, </w:t>
      </w:r>
      <w:r w:rsidRPr="00726E76">
        <w:rPr>
          <w:rFonts w:ascii="Century Gothic" w:hAnsi="Century Gothic" w:cs="Arial"/>
          <w:b/>
          <w:sz w:val="16"/>
          <w:szCs w:val="20"/>
          <w:lang w:val="es-ES" w:eastAsia="es-ES"/>
        </w:rPr>
        <w:t>para garantizarles que tengan</w:t>
      </w:r>
      <w:r w:rsidRPr="00726E76">
        <w:rPr>
          <w:rFonts w:ascii="Century Gothic" w:hAnsi="Century Gothic" w:cs="Arial"/>
          <w:sz w:val="16"/>
          <w:szCs w:val="20"/>
          <w:lang w:val="es-ES" w:eastAsia="es-ES"/>
        </w:rPr>
        <w:t xml:space="preserve"> </w:t>
      </w:r>
      <w:r w:rsidRPr="00726E76">
        <w:rPr>
          <w:rFonts w:ascii="Century Gothic" w:hAnsi="Century Gothic" w:cs="Arial"/>
          <w:b/>
          <w:sz w:val="16"/>
          <w:szCs w:val="20"/>
          <w:lang w:val="es-ES" w:eastAsia="es-ES"/>
        </w:rPr>
        <w:t>las mismas oportunidades de acceder a puestos permanentes que los demás trabajadores</w:t>
      </w:r>
      <w:r w:rsidRPr="00726E76">
        <w:rPr>
          <w:rFonts w:ascii="Century Gothic" w:hAnsi="Century Gothic" w:cs="Arial"/>
          <w:sz w:val="16"/>
          <w:szCs w:val="20"/>
          <w:lang w:val="es-ES" w:eastAsia="es-ES"/>
        </w:rPr>
        <w:t>. Esta información podrá facilitarse mediante un anuncio público en un lugar adecuado de la empresa o centro de trabajo.</w:t>
      </w:r>
    </w:p>
    <w:p w:rsidR="007D4360" w:rsidRPr="00726E76" w:rsidRDefault="007D4360" w:rsidP="007D4360">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726E76">
        <w:rPr>
          <w:rFonts w:ascii="Century Gothic" w:hAnsi="Century Gothic" w:cs="Arial"/>
          <w:sz w:val="16"/>
          <w:szCs w:val="20"/>
          <w:lang w:val="es-ES" w:eastAsia="es-ES"/>
        </w:rPr>
        <w:t xml:space="preserve">2. En la medida de lo posible, los empresarios deberán facilitar el acceso de los trabajadores con contrato de duración determinada a las oportunidades de formación adecuadas para mejorar su cualificación profesional, </w:t>
      </w:r>
      <w:r w:rsidRPr="00726E76">
        <w:rPr>
          <w:rFonts w:ascii="Century Gothic" w:hAnsi="Century Gothic" w:cs="Arial"/>
          <w:b/>
          <w:sz w:val="16"/>
          <w:szCs w:val="20"/>
          <w:lang w:val="es-ES" w:eastAsia="es-ES"/>
        </w:rPr>
        <w:t>el desarrollo de su carrera laboral</w:t>
      </w:r>
      <w:r w:rsidRPr="00726E76">
        <w:rPr>
          <w:rFonts w:ascii="Century Gothic" w:hAnsi="Century Gothic" w:cs="Arial"/>
          <w:sz w:val="16"/>
          <w:szCs w:val="20"/>
          <w:lang w:val="es-ES" w:eastAsia="es-ES"/>
        </w:rPr>
        <w:t xml:space="preserve"> y su movilidad profesional.</w:t>
      </w:r>
    </w:p>
    <w:p w:rsidR="007D4360" w:rsidRDefault="00116A4C" w:rsidP="007D4360">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Las anteriores cláusulas también </w:t>
      </w:r>
      <w:proofErr w:type="gramStart"/>
      <w:r>
        <w:rPr>
          <w:rFonts w:ascii="Century Gothic" w:hAnsi="Century Gothic" w:cs="Arial"/>
          <w:sz w:val="20"/>
          <w:szCs w:val="20"/>
          <w:lang w:val="es-ES" w:eastAsia="es-ES"/>
        </w:rPr>
        <w:t>protege</w:t>
      </w:r>
      <w:proofErr w:type="gramEnd"/>
      <w:r>
        <w:rPr>
          <w:rFonts w:ascii="Century Gothic" w:hAnsi="Century Gothic" w:cs="Arial"/>
          <w:sz w:val="20"/>
          <w:szCs w:val="20"/>
          <w:lang w:val="es-ES" w:eastAsia="es-ES"/>
        </w:rPr>
        <w:t xml:space="preserve"> a</w:t>
      </w:r>
      <w:r w:rsidR="00A84350">
        <w:rPr>
          <w:rFonts w:ascii="Century Gothic" w:hAnsi="Century Gothic" w:cs="Arial"/>
          <w:sz w:val="20"/>
          <w:szCs w:val="20"/>
          <w:lang w:val="es-ES" w:eastAsia="es-ES"/>
        </w:rPr>
        <w:t xml:space="preserve"> </w:t>
      </w:r>
      <w:r>
        <w:rPr>
          <w:rFonts w:ascii="Century Gothic" w:hAnsi="Century Gothic" w:cs="Arial"/>
          <w:sz w:val="20"/>
          <w:szCs w:val="20"/>
          <w:lang w:val="es-ES" w:eastAsia="es-ES"/>
        </w:rPr>
        <w:t>l</w:t>
      </w:r>
      <w:r w:rsidR="00A84350">
        <w:rPr>
          <w:rFonts w:ascii="Century Gothic" w:hAnsi="Century Gothic" w:cs="Arial"/>
          <w:sz w:val="20"/>
          <w:szCs w:val="20"/>
          <w:lang w:val="es-ES" w:eastAsia="es-ES"/>
        </w:rPr>
        <w:t>as</w:t>
      </w:r>
      <w:r>
        <w:rPr>
          <w:rFonts w:ascii="Century Gothic" w:hAnsi="Century Gothic" w:cs="Arial"/>
          <w:sz w:val="20"/>
          <w:szCs w:val="20"/>
          <w:lang w:val="es-ES" w:eastAsia="es-ES"/>
        </w:rPr>
        <w:t xml:space="preserve"> trabajador</w:t>
      </w:r>
      <w:r w:rsidR="00A84350">
        <w:rPr>
          <w:rFonts w:ascii="Century Gothic" w:hAnsi="Century Gothic" w:cs="Arial"/>
          <w:sz w:val="20"/>
          <w:szCs w:val="20"/>
          <w:lang w:val="es-ES" w:eastAsia="es-ES"/>
        </w:rPr>
        <w:t>as y trabajadores</w:t>
      </w:r>
      <w:r>
        <w:rPr>
          <w:rFonts w:ascii="Century Gothic" w:hAnsi="Century Gothic" w:cs="Arial"/>
          <w:sz w:val="20"/>
          <w:szCs w:val="20"/>
          <w:lang w:val="es-ES" w:eastAsia="es-ES"/>
        </w:rPr>
        <w:t xml:space="preserve"> frente a cualquier impedimento de la mejora profesional, como puede ser el caso en el PDI asociado a la hora de acceder a los programas de investigación, participación en las memorias de investigación departamentales, o </w:t>
      </w:r>
      <w:r w:rsidR="00EA2435">
        <w:rPr>
          <w:rFonts w:ascii="Century Gothic" w:hAnsi="Century Gothic" w:cs="Arial"/>
          <w:sz w:val="20"/>
          <w:szCs w:val="20"/>
          <w:lang w:val="es-ES" w:eastAsia="es-ES"/>
        </w:rPr>
        <w:t>acceso a los programas de intercambio universitario o permisos de naturaleza académica.</w:t>
      </w:r>
    </w:p>
    <w:p w:rsidR="007A4FC1" w:rsidRPr="00235D8D" w:rsidRDefault="00EA2435" w:rsidP="00EA2435">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Pr>
          <w:rFonts w:ascii="Century Gothic" w:hAnsi="Century Gothic" w:cs="Arial"/>
          <w:sz w:val="20"/>
          <w:szCs w:val="20"/>
          <w:lang w:val="es-ES" w:eastAsia="es-ES"/>
        </w:rPr>
        <w:lastRenderedPageBreak/>
        <w:t xml:space="preserve">Finalmente, </w:t>
      </w:r>
      <w:r w:rsidR="00472BA8">
        <w:rPr>
          <w:rFonts w:ascii="Century Gothic" w:hAnsi="Century Gothic" w:cs="Arial"/>
          <w:sz w:val="20"/>
          <w:szCs w:val="20"/>
          <w:lang w:val="es-ES" w:eastAsia="es-ES"/>
        </w:rPr>
        <w:t xml:space="preserve">es necesario mencionar los </w:t>
      </w:r>
      <w:r>
        <w:rPr>
          <w:rFonts w:ascii="Century Gothic" w:hAnsi="Century Gothic" w:cs="Arial"/>
          <w:sz w:val="20"/>
          <w:szCs w:val="20"/>
          <w:lang w:val="es-ES" w:eastAsia="es-ES"/>
        </w:rPr>
        <w:t xml:space="preserve">casos de </w:t>
      </w:r>
      <w:r w:rsidRPr="00472BA8">
        <w:rPr>
          <w:rFonts w:ascii="Century Gothic" w:hAnsi="Century Gothic" w:cs="Arial"/>
          <w:b/>
          <w:color w:val="808080" w:themeColor="background1" w:themeShade="80"/>
          <w:sz w:val="20"/>
          <w:szCs w:val="20"/>
          <w:lang w:val="es-ES" w:eastAsia="es-ES"/>
        </w:rPr>
        <w:t>contratos que finalizan justo antes del período vacacional</w:t>
      </w:r>
      <w:r>
        <w:rPr>
          <w:rFonts w:ascii="Century Gothic" w:hAnsi="Century Gothic" w:cs="Arial"/>
          <w:sz w:val="20"/>
          <w:szCs w:val="20"/>
          <w:lang w:val="es-ES" w:eastAsia="es-ES"/>
        </w:rPr>
        <w:t>, lo que supone una clara violación del artículo 7 apartado d</w:t>
      </w:r>
      <w:r w:rsidR="007A4FC1">
        <w:rPr>
          <w:rFonts w:ascii="Century Gothic" w:hAnsi="Century Gothic" w:cs="Arial"/>
          <w:sz w:val="20"/>
          <w:szCs w:val="20"/>
          <w:lang w:val="es-ES" w:eastAsia="es-ES"/>
        </w:rPr>
        <w:t xml:space="preserve">) del </w:t>
      </w:r>
      <w:r>
        <w:rPr>
          <w:rFonts w:ascii="Century Gothic" w:hAnsi="Century Gothic" w:cs="Arial"/>
          <w:sz w:val="20"/>
          <w:szCs w:val="20"/>
          <w:lang w:val="es-ES" w:eastAsia="es-ES"/>
        </w:rPr>
        <w:t xml:space="preserve">citado </w:t>
      </w:r>
      <w:r w:rsidR="007A4FC1" w:rsidRPr="00235D8D">
        <w:rPr>
          <w:rFonts w:ascii="Century Gothic" w:hAnsi="Century Gothic" w:cs="Arial"/>
          <w:sz w:val="20"/>
          <w:szCs w:val="20"/>
          <w:lang w:val="es-ES" w:eastAsia="es-ES"/>
        </w:rPr>
        <w:t>Pacto Internacional de Derechos Económicos, Sociales y Cul</w:t>
      </w:r>
      <w:r w:rsidR="007A4FC1">
        <w:rPr>
          <w:rFonts w:ascii="Century Gothic" w:hAnsi="Century Gothic" w:cs="Arial"/>
          <w:sz w:val="20"/>
          <w:szCs w:val="20"/>
          <w:lang w:val="es-ES" w:eastAsia="es-ES"/>
        </w:rPr>
        <w:t>turales de 1966:</w:t>
      </w:r>
    </w:p>
    <w:p w:rsidR="007A4FC1" w:rsidRPr="002E3C9A" w:rsidRDefault="007A4FC1" w:rsidP="00A551FC">
      <w:pPr>
        <w:shd w:val="clear" w:color="auto" w:fill="FFFFFF"/>
        <w:suppressAutoHyphens w:val="0"/>
        <w:spacing w:before="240" w:line="300" w:lineRule="atLeast"/>
        <w:ind w:left="567"/>
        <w:jc w:val="both"/>
        <w:rPr>
          <w:rFonts w:ascii="Century Gothic" w:hAnsi="Century Gothic" w:cs="Arial"/>
          <w:sz w:val="16"/>
          <w:szCs w:val="20"/>
          <w:lang w:val="es-ES" w:eastAsia="es-ES"/>
        </w:rPr>
      </w:pPr>
      <w:r w:rsidRPr="00472BA8">
        <w:rPr>
          <w:rFonts w:ascii="Century Gothic" w:hAnsi="Century Gothic" w:cs="Arial"/>
          <w:b/>
          <w:sz w:val="16"/>
          <w:szCs w:val="20"/>
          <w:lang w:val="es-ES" w:eastAsia="es-ES"/>
        </w:rPr>
        <w:t>Artículo 7 PIDESC</w:t>
      </w:r>
      <w:r w:rsidRPr="002E3C9A">
        <w:rPr>
          <w:rFonts w:ascii="Century Gothic" w:hAnsi="Century Gothic" w:cs="Arial"/>
          <w:sz w:val="16"/>
          <w:szCs w:val="20"/>
          <w:lang w:val="es-ES" w:eastAsia="es-ES"/>
        </w:rPr>
        <w:t>. Los Estados Partes en el presente Pacto reconocen el derecho de toda persona al goce de condiciones de trabajo equitativas y satisfactorias que le aseguren en especial:</w:t>
      </w:r>
      <w:r>
        <w:rPr>
          <w:rFonts w:ascii="Century Gothic" w:hAnsi="Century Gothic" w:cs="Arial"/>
          <w:sz w:val="16"/>
          <w:szCs w:val="20"/>
          <w:lang w:val="es-ES" w:eastAsia="es-ES"/>
        </w:rPr>
        <w:t xml:space="preserve"> […]</w:t>
      </w:r>
    </w:p>
    <w:p w:rsidR="007A4FC1" w:rsidRPr="002E3C9A" w:rsidRDefault="007A4FC1" w:rsidP="00A551FC">
      <w:pPr>
        <w:shd w:val="clear" w:color="auto" w:fill="FFFFFF"/>
        <w:suppressAutoHyphens w:val="0"/>
        <w:spacing w:line="300" w:lineRule="atLeast"/>
        <w:ind w:left="993" w:hanging="142"/>
        <w:jc w:val="both"/>
        <w:rPr>
          <w:rFonts w:ascii="Century Gothic" w:hAnsi="Century Gothic" w:cs="Arial"/>
          <w:sz w:val="16"/>
          <w:szCs w:val="20"/>
          <w:lang w:val="es-ES" w:eastAsia="es-ES"/>
        </w:rPr>
      </w:pPr>
      <w:r w:rsidRPr="002E3C9A">
        <w:rPr>
          <w:rFonts w:ascii="Century Gothic" w:hAnsi="Century Gothic" w:cs="Arial"/>
          <w:sz w:val="16"/>
          <w:szCs w:val="20"/>
          <w:lang w:val="es-ES" w:eastAsia="es-ES"/>
        </w:rPr>
        <w:t>d) El descanso, el disfrute del tiempo libre, la limitación razonable de las horas de trabajo y las vacaciones periódicas pagadas, así como la remuneración de lo</w:t>
      </w:r>
      <w:r>
        <w:rPr>
          <w:rFonts w:ascii="Century Gothic" w:hAnsi="Century Gothic" w:cs="Arial"/>
          <w:sz w:val="16"/>
          <w:szCs w:val="20"/>
          <w:lang w:val="es-ES" w:eastAsia="es-ES"/>
        </w:rPr>
        <w:t>s días festivos.</w:t>
      </w:r>
    </w:p>
    <w:p w:rsidR="00472BA8" w:rsidRDefault="00472BA8" w:rsidP="00DE6A47">
      <w:pPr>
        <w:shd w:val="clear" w:color="auto" w:fill="FFFFFF"/>
        <w:suppressAutoHyphens w:val="0"/>
        <w:spacing w:before="240" w:line="300" w:lineRule="atLeast"/>
        <w:ind w:firstLine="284"/>
        <w:jc w:val="both"/>
        <w:rPr>
          <w:rFonts w:ascii="Century Gothic" w:hAnsi="Century Gothic" w:cs="Arial"/>
          <w:sz w:val="20"/>
          <w:szCs w:val="20"/>
          <w:lang w:val="es-ES" w:eastAsia="es-ES"/>
        </w:rPr>
      </w:pPr>
    </w:p>
    <w:p w:rsidR="007C0475" w:rsidRPr="00F85704" w:rsidRDefault="007C0475" w:rsidP="007C0475">
      <w:pPr>
        <w:shd w:val="clear" w:color="auto" w:fill="FFFFFF"/>
        <w:suppressAutoHyphens w:val="0"/>
        <w:spacing w:before="360" w:line="300" w:lineRule="atLeast"/>
        <w:jc w:val="both"/>
        <w:rPr>
          <w:rFonts w:ascii="Century Gothic" w:hAnsi="Century Gothic" w:cs="Arial"/>
          <w:b/>
          <w:color w:val="808080" w:themeColor="background1" w:themeShade="80"/>
          <w:sz w:val="28"/>
          <w:szCs w:val="20"/>
          <w:lang w:val="es-ES" w:eastAsia="es-ES"/>
        </w:rPr>
      </w:pPr>
      <w:r w:rsidRPr="00F85704">
        <w:rPr>
          <w:rFonts w:ascii="Century Gothic" w:hAnsi="Century Gothic" w:cs="Arial"/>
          <w:b/>
          <w:color w:val="808080" w:themeColor="background1" w:themeShade="80"/>
          <w:sz w:val="28"/>
          <w:szCs w:val="20"/>
          <w:lang w:val="es-ES" w:eastAsia="es-ES"/>
        </w:rPr>
        <w:t>Petición a la Comisión de Peticiones del Parlamento Europeo</w:t>
      </w:r>
    </w:p>
    <w:p w:rsidR="0052293E" w:rsidRDefault="0052293E" w:rsidP="00146637">
      <w:pPr>
        <w:shd w:val="clear" w:color="auto" w:fill="FFFFFF"/>
        <w:suppressAutoHyphens w:val="0"/>
        <w:spacing w:before="240" w:line="300" w:lineRule="atLeast"/>
        <w:ind w:firstLine="284"/>
        <w:jc w:val="both"/>
        <w:rPr>
          <w:rFonts w:ascii="Century Gothic" w:hAnsi="Century Gothic" w:cs="Arial"/>
          <w:sz w:val="20"/>
          <w:szCs w:val="20"/>
          <w:lang w:val="es-ES" w:eastAsia="es-ES"/>
        </w:rPr>
      </w:pPr>
      <w:r w:rsidRPr="00235D8D">
        <w:rPr>
          <w:rFonts w:ascii="Century Gothic" w:hAnsi="Century Gothic" w:cs="Arial"/>
          <w:sz w:val="20"/>
          <w:szCs w:val="20"/>
          <w:lang w:val="es-ES" w:eastAsia="es-ES"/>
        </w:rPr>
        <w:t xml:space="preserve">Desde el compromiso con la calidad y la dignidad en la docencia universitaria, el colectivo PDI_Associat de la </w:t>
      </w:r>
      <w:r w:rsidRPr="0052293E">
        <w:rPr>
          <w:rFonts w:ascii="Century Gothic" w:hAnsi="Century Gothic" w:cs="Arial"/>
          <w:i/>
          <w:sz w:val="20"/>
          <w:szCs w:val="20"/>
          <w:lang w:val="es-ES" w:eastAsia="es-ES"/>
        </w:rPr>
        <w:t>Universitat de València</w:t>
      </w:r>
      <w:r>
        <w:rPr>
          <w:rFonts w:ascii="Century Gothic" w:hAnsi="Century Gothic" w:cs="Arial"/>
          <w:sz w:val="20"/>
          <w:szCs w:val="20"/>
          <w:lang w:val="es-ES" w:eastAsia="es-ES"/>
        </w:rPr>
        <w:t xml:space="preserve"> solicita al Parlamento Europeo las siguientes demandas:</w:t>
      </w:r>
    </w:p>
    <w:p w:rsidR="0052293E" w:rsidRDefault="0052293E" w:rsidP="008E4F5E">
      <w:pPr>
        <w:pStyle w:val="Prrafodelista"/>
        <w:numPr>
          <w:ilvl w:val="0"/>
          <w:numId w:val="31"/>
        </w:numPr>
        <w:shd w:val="clear" w:color="auto" w:fill="FFFFFF"/>
        <w:suppressAutoHyphens w:val="0"/>
        <w:spacing w:before="240" w:line="300" w:lineRule="atLeast"/>
        <w:jc w:val="both"/>
        <w:rPr>
          <w:rFonts w:ascii="Century Gothic" w:hAnsi="Century Gothic" w:cs="Arial"/>
          <w:sz w:val="20"/>
          <w:szCs w:val="20"/>
          <w:lang w:val="es-ES" w:eastAsia="es-ES"/>
        </w:rPr>
      </w:pPr>
      <w:r w:rsidRPr="0052293E">
        <w:rPr>
          <w:rFonts w:ascii="Century Gothic" w:hAnsi="Century Gothic" w:cs="Arial"/>
          <w:sz w:val="20"/>
          <w:szCs w:val="20"/>
          <w:lang w:val="es-ES" w:eastAsia="es-ES"/>
        </w:rPr>
        <w:t xml:space="preserve">Remuneración digna y adecuada al nivel de calificación realizado: </w:t>
      </w:r>
      <w:r w:rsidRPr="00472BA8">
        <w:rPr>
          <w:rFonts w:ascii="Century Gothic" w:hAnsi="Century Gothic" w:cs="Arial"/>
          <w:i/>
          <w:sz w:val="20"/>
          <w:szCs w:val="20"/>
          <w:lang w:val="es-ES" w:eastAsia="es-ES"/>
        </w:rPr>
        <w:t>a igual trabajo, igual salario</w:t>
      </w:r>
      <w:r w:rsidRPr="0052293E">
        <w:rPr>
          <w:rFonts w:ascii="Century Gothic" w:hAnsi="Century Gothic" w:cs="Arial"/>
          <w:sz w:val="20"/>
          <w:szCs w:val="20"/>
          <w:lang w:val="es-ES" w:eastAsia="es-ES"/>
        </w:rPr>
        <w:t xml:space="preserve">. </w:t>
      </w:r>
    </w:p>
    <w:p w:rsidR="00A368B0" w:rsidRPr="00A368B0" w:rsidRDefault="00A368B0" w:rsidP="00A368B0">
      <w:pPr>
        <w:pStyle w:val="Prrafodelista"/>
        <w:rPr>
          <w:rFonts w:ascii="Century Gothic" w:hAnsi="Century Gothic" w:cs="Arial"/>
          <w:sz w:val="20"/>
          <w:szCs w:val="20"/>
          <w:lang w:val="es-ES" w:eastAsia="es-ES"/>
        </w:rPr>
      </w:pPr>
    </w:p>
    <w:p w:rsidR="0052293E" w:rsidRDefault="0052293E" w:rsidP="00A368B0">
      <w:pPr>
        <w:pStyle w:val="Prrafodelista"/>
        <w:numPr>
          <w:ilvl w:val="0"/>
          <w:numId w:val="31"/>
        </w:numPr>
        <w:shd w:val="clear" w:color="auto" w:fill="FFFFFF"/>
        <w:suppressAutoHyphens w:val="0"/>
        <w:spacing w:line="300" w:lineRule="atLeast"/>
        <w:ind w:left="1003" w:hanging="357"/>
        <w:jc w:val="both"/>
        <w:rPr>
          <w:rFonts w:ascii="Century Gothic" w:hAnsi="Century Gothic" w:cs="Arial"/>
          <w:sz w:val="20"/>
          <w:szCs w:val="20"/>
          <w:lang w:val="es-ES" w:eastAsia="es-ES"/>
        </w:rPr>
      </w:pPr>
      <w:r>
        <w:rPr>
          <w:rFonts w:ascii="Century Gothic" w:hAnsi="Century Gothic" w:cs="Arial"/>
          <w:sz w:val="20"/>
          <w:szCs w:val="20"/>
          <w:lang w:val="es-ES" w:eastAsia="es-ES"/>
        </w:rPr>
        <w:t>Transformación inmediata de los contratos temporales en indefinidos, de acuerdo a lo que establece la Directiva</w:t>
      </w:r>
      <w:r w:rsidRPr="0052293E">
        <w:rPr>
          <w:rFonts w:ascii="Century Gothic" w:hAnsi="Century Gothic" w:cs="Arial"/>
          <w:sz w:val="20"/>
          <w:szCs w:val="20"/>
          <w:lang w:val="es-ES" w:eastAsia="es-ES"/>
        </w:rPr>
        <w:t xml:space="preserve"> </w:t>
      </w:r>
      <w:r w:rsidRPr="003C7FDE">
        <w:rPr>
          <w:rFonts w:ascii="Century Gothic" w:hAnsi="Century Gothic" w:cs="Arial"/>
          <w:sz w:val="20"/>
          <w:szCs w:val="20"/>
          <w:lang w:val="es-ES" w:eastAsia="es-ES"/>
        </w:rPr>
        <w:t>1999/70 CE</w:t>
      </w:r>
      <w:r w:rsidR="00472BA8">
        <w:rPr>
          <w:rFonts w:ascii="Century Gothic" w:hAnsi="Century Gothic" w:cs="Arial"/>
          <w:sz w:val="20"/>
          <w:szCs w:val="20"/>
          <w:lang w:val="es-ES" w:eastAsia="es-ES"/>
        </w:rPr>
        <w:t>.</w:t>
      </w:r>
    </w:p>
    <w:p w:rsidR="00A368B0" w:rsidRPr="00A368B0" w:rsidRDefault="00A368B0" w:rsidP="00A368B0">
      <w:pPr>
        <w:pStyle w:val="Prrafodelista"/>
        <w:rPr>
          <w:rFonts w:ascii="Century Gothic" w:hAnsi="Century Gothic" w:cs="Arial"/>
          <w:sz w:val="20"/>
          <w:szCs w:val="20"/>
          <w:lang w:val="es-ES" w:eastAsia="es-ES"/>
        </w:rPr>
      </w:pPr>
    </w:p>
    <w:p w:rsidR="0052293E" w:rsidRDefault="0052293E" w:rsidP="0052293E">
      <w:pPr>
        <w:pStyle w:val="Prrafodelista"/>
        <w:numPr>
          <w:ilvl w:val="0"/>
          <w:numId w:val="31"/>
        </w:numPr>
        <w:shd w:val="clear" w:color="auto" w:fill="FFFFFF"/>
        <w:suppressAutoHyphens w:val="0"/>
        <w:spacing w:before="240" w:line="300" w:lineRule="atLeast"/>
        <w:jc w:val="both"/>
        <w:rPr>
          <w:rFonts w:ascii="Century Gothic" w:hAnsi="Century Gothic" w:cs="Arial"/>
          <w:sz w:val="20"/>
          <w:szCs w:val="20"/>
          <w:lang w:val="es-ES" w:eastAsia="es-ES"/>
        </w:rPr>
      </w:pPr>
      <w:r>
        <w:rPr>
          <w:rFonts w:ascii="Century Gothic" w:hAnsi="Century Gothic" w:cs="Arial"/>
          <w:sz w:val="20"/>
          <w:szCs w:val="20"/>
          <w:lang w:val="es-ES" w:eastAsia="es-ES"/>
        </w:rPr>
        <w:t xml:space="preserve">Arbitrar los mecanismos para el acceso a la </w:t>
      </w:r>
      <w:r w:rsidR="00A368B0">
        <w:rPr>
          <w:rFonts w:ascii="Century Gothic" w:hAnsi="Century Gothic" w:cs="Arial"/>
          <w:sz w:val="20"/>
          <w:szCs w:val="20"/>
          <w:lang w:val="es-ES" w:eastAsia="es-ES"/>
        </w:rPr>
        <w:t xml:space="preserve">promoción de la carrera </w:t>
      </w:r>
      <w:r>
        <w:rPr>
          <w:rFonts w:ascii="Century Gothic" w:hAnsi="Century Gothic" w:cs="Arial"/>
          <w:sz w:val="20"/>
          <w:szCs w:val="20"/>
          <w:lang w:val="es-ES" w:eastAsia="es-ES"/>
        </w:rPr>
        <w:t xml:space="preserve">docente por parte de los </w:t>
      </w:r>
      <w:r w:rsidR="00A84350">
        <w:rPr>
          <w:rFonts w:ascii="Century Gothic" w:hAnsi="Century Gothic" w:cs="Arial"/>
          <w:sz w:val="20"/>
          <w:szCs w:val="20"/>
          <w:lang w:val="es-ES" w:eastAsia="es-ES"/>
        </w:rPr>
        <w:t>profesores y profesoras asociados</w:t>
      </w:r>
      <w:r>
        <w:rPr>
          <w:rFonts w:ascii="Century Gothic" w:hAnsi="Century Gothic" w:cs="Arial"/>
          <w:sz w:val="20"/>
          <w:szCs w:val="20"/>
          <w:lang w:val="es-ES" w:eastAsia="es-ES"/>
        </w:rPr>
        <w:t xml:space="preserve"> (c</w:t>
      </w:r>
      <w:r w:rsidRPr="0052293E">
        <w:rPr>
          <w:rFonts w:ascii="Century Gothic" w:hAnsi="Century Gothic" w:cs="Arial"/>
          <w:sz w:val="20"/>
          <w:szCs w:val="20"/>
          <w:lang w:val="es-ES" w:eastAsia="es-ES"/>
        </w:rPr>
        <w:t xml:space="preserve">reación de una nueva figura contractual, aparte de la de </w:t>
      </w:r>
      <w:r>
        <w:rPr>
          <w:rFonts w:ascii="Century Gothic" w:hAnsi="Century Gothic" w:cs="Arial"/>
          <w:sz w:val="20"/>
          <w:szCs w:val="20"/>
          <w:lang w:val="es-ES" w:eastAsia="es-ES"/>
        </w:rPr>
        <w:t>profesor asociado).</w:t>
      </w:r>
    </w:p>
    <w:p w:rsidR="00A368B0" w:rsidRPr="00A368B0" w:rsidRDefault="00A368B0" w:rsidP="00A368B0">
      <w:pPr>
        <w:pStyle w:val="Prrafodelista"/>
        <w:rPr>
          <w:rFonts w:ascii="Century Gothic" w:hAnsi="Century Gothic" w:cs="Arial"/>
          <w:sz w:val="20"/>
          <w:szCs w:val="20"/>
          <w:lang w:val="es-ES" w:eastAsia="es-ES"/>
        </w:rPr>
      </w:pPr>
    </w:p>
    <w:p w:rsidR="0052293E" w:rsidRPr="0052293E" w:rsidRDefault="0052293E" w:rsidP="0052293E">
      <w:pPr>
        <w:pStyle w:val="Prrafodelista"/>
        <w:numPr>
          <w:ilvl w:val="0"/>
          <w:numId w:val="31"/>
        </w:numPr>
        <w:shd w:val="clear" w:color="auto" w:fill="FFFFFF"/>
        <w:suppressAutoHyphens w:val="0"/>
        <w:spacing w:before="240" w:line="300" w:lineRule="atLeast"/>
        <w:jc w:val="both"/>
        <w:rPr>
          <w:rFonts w:ascii="Century Gothic" w:hAnsi="Century Gothic" w:cs="Arial"/>
          <w:sz w:val="20"/>
          <w:szCs w:val="20"/>
          <w:lang w:val="es-ES" w:eastAsia="es-ES"/>
        </w:rPr>
      </w:pPr>
      <w:r w:rsidRPr="00146637">
        <w:rPr>
          <w:rFonts w:ascii="Century Gothic" w:hAnsi="Century Gothic" w:cs="Arial"/>
          <w:sz w:val="20"/>
          <w:szCs w:val="20"/>
          <w:lang w:val="es-ES" w:eastAsia="es-ES"/>
        </w:rPr>
        <w:t>Evitar cual</w:t>
      </w:r>
      <w:r>
        <w:rPr>
          <w:rFonts w:ascii="Century Gothic" w:hAnsi="Century Gothic" w:cs="Arial"/>
          <w:sz w:val="20"/>
          <w:szCs w:val="20"/>
          <w:lang w:val="es-ES" w:eastAsia="es-ES"/>
        </w:rPr>
        <w:t>quier discriminació</w:t>
      </w:r>
      <w:r w:rsidRPr="00146637">
        <w:rPr>
          <w:rFonts w:ascii="Century Gothic" w:hAnsi="Century Gothic" w:cs="Arial"/>
          <w:sz w:val="20"/>
          <w:szCs w:val="20"/>
          <w:lang w:val="es-ES" w:eastAsia="es-ES"/>
        </w:rPr>
        <w:t>n nominativa en relaci</w:t>
      </w:r>
      <w:r>
        <w:rPr>
          <w:rFonts w:ascii="Century Gothic" w:hAnsi="Century Gothic" w:cs="Arial"/>
          <w:sz w:val="20"/>
          <w:szCs w:val="20"/>
          <w:lang w:val="es-ES" w:eastAsia="es-ES"/>
        </w:rPr>
        <w:t>ó</w:t>
      </w:r>
      <w:r w:rsidRPr="00146637">
        <w:rPr>
          <w:rFonts w:ascii="Century Gothic" w:hAnsi="Century Gothic" w:cs="Arial"/>
          <w:sz w:val="20"/>
          <w:szCs w:val="20"/>
          <w:lang w:val="es-ES" w:eastAsia="es-ES"/>
        </w:rPr>
        <w:t>n a la</w:t>
      </w:r>
      <w:r>
        <w:rPr>
          <w:rFonts w:ascii="Century Gothic" w:hAnsi="Century Gothic" w:cs="Arial"/>
          <w:sz w:val="20"/>
          <w:szCs w:val="20"/>
          <w:lang w:val="es-ES" w:eastAsia="es-ES"/>
        </w:rPr>
        <w:t xml:space="preserve"> </w:t>
      </w:r>
      <w:r w:rsidRPr="00146637">
        <w:rPr>
          <w:rFonts w:ascii="Century Gothic" w:hAnsi="Century Gothic" w:cs="Arial"/>
          <w:sz w:val="20"/>
          <w:szCs w:val="20"/>
          <w:lang w:val="es-ES" w:eastAsia="es-ES"/>
        </w:rPr>
        <w:t>valoraci</w:t>
      </w:r>
      <w:r w:rsidR="00A368B0">
        <w:rPr>
          <w:rFonts w:ascii="Century Gothic" w:hAnsi="Century Gothic" w:cs="Arial"/>
          <w:sz w:val="20"/>
          <w:szCs w:val="20"/>
          <w:lang w:val="es-ES" w:eastAsia="es-ES"/>
        </w:rPr>
        <w:t>ó</w:t>
      </w:r>
      <w:r w:rsidRPr="00146637">
        <w:rPr>
          <w:rFonts w:ascii="Century Gothic" w:hAnsi="Century Gothic" w:cs="Arial"/>
          <w:sz w:val="20"/>
          <w:szCs w:val="20"/>
          <w:lang w:val="es-ES" w:eastAsia="es-ES"/>
        </w:rPr>
        <w:t>n de m</w:t>
      </w:r>
      <w:r>
        <w:rPr>
          <w:rFonts w:ascii="Century Gothic" w:hAnsi="Century Gothic" w:cs="Arial"/>
          <w:sz w:val="20"/>
          <w:szCs w:val="20"/>
          <w:lang w:val="es-ES" w:eastAsia="es-ES"/>
        </w:rPr>
        <w:t>é</w:t>
      </w:r>
      <w:r w:rsidR="00A368B0">
        <w:rPr>
          <w:rFonts w:ascii="Century Gothic" w:hAnsi="Century Gothic" w:cs="Arial"/>
          <w:sz w:val="20"/>
          <w:szCs w:val="20"/>
          <w:lang w:val="es-ES" w:eastAsia="es-ES"/>
        </w:rPr>
        <w:t>ritos, la creació</w:t>
      </w:r>
      <w:r w:rsidRPr="00146637">
        <w:rPr>
          <w:rFonts w:ascii="Century Gothic" w:hAnsi="Century Gothic" w:cs="Arial"/>
          <w:sz w:val="20"/>
          <w:szCs w:val="20"/>
          <w:lang w:val="es-ES" w:eastAsia="es-ES"/>
        </w:rPr>
        <w:t>n de reserva de plaza o</w:t>
      </w:r>
      <w:r>
        <w:rPr>
          <w:rFonts w:ascii="Century Gothic" w:hAnsi="Century Gothic" w:cs="Arial"/>
          <w:sz w:val="20"/>
          <w:szCs w:val="20"/>
          <w:lang w:val="es-ES" w:eastAsia="es-ES"/>
        </w:rPr>
        <w:t xml:space="preserve"> </w:t>
      </w:r>
      <w:r w:rsidRPr="00146637">
        <w:rPr>
          <w:rFonts w:ascii="Century Gothic" w:hAnsi="Century Gothic" w:cs="Arial"/>
          <w:sz w:val="20"/>
          <w:szCs w:val="20"/>
          <w:lang w:val="es-ES" w:eastAsia="es-ES"/>
        </w:rPr>
        <w:t>situacio</w:t>
      </w:r>
      <w:r w:rsidR="00A368B0">
        <w:rPr>
          <w:rFonts w:ascii="Century Gothic" w:hAnsi="Century Gothic" w:cs="Arial"/>
          <w:sz w:val="20"/>
          <w:szCs w:val="20"/>
          <w:lang w:val="es-ES" w:eastAsia="es-ES"/>
        </w:rPr>
        <w:t>nes de excedencia en equiparació</w:t>
      </w:r>
      <w:r w:rsidRPr="00146637">
        <w:rPr>
          <w:rFonts w:ascii="Century Gothic" w:hAnsi="Century Gothic" w:cs="Arial"/>
          <w:sz w:val="20"/>
          <w:szCs w:val="20"/>
          <w:lang w:val="es-ES" w:eastAsia="es-ES"/>
        </w:rPr>
        <w:t>n al personal</w:t>
      </w:r>
      <w:r>
        <w:rPr>
          <w:rFonts w:ascii="Century Gothic" w:hAnsi="Century Gothic" w:cs="Arial"/>
          <w:sz w:val="20"/>
          <w:szCs w:val="20"/>
          <w:lang w:val="es-ES" w:eastAsia="es-ES"/>
        </w:rPr>
        <w:t xml:space="preserve"> </w:t>
      </w:r>
      <w:r w:rsidRPr="00146637">
        <w:rPr>
          <w:rFonts w:ascii="Century Gothic" w:hAnsi="Century Gothic" w:cs="Arial"/>
          <w:sz w:val="20"/>
          <w:szCs w:val="20"/>
          <w:lang w:val="es-ES" w:eastAsia="es-ES"/>
        </w:rPr>
        <w:t>funcionario</w:t>
      </w:r>
      <w:r w:rsidR="00A368B0">
        <w:rPr>
          <w:rFonts w:ascii="Century Gothic" w:hAnsi="Century Gothic" w:cs="Arial"/>
          <w:sz w:val="20"/>
          <w:szCs w:val="20"/>
          <w:lang w:val="es-ES" w:eastAsia="es-ES"/>
        </w:rPr>
        <w:t xml:space="preserve">, </w:t>
      </w:r>
      <w:r w:rsidR="00A368B0" w:rsidRPr="00235D8D">
        <w:rPr>
          <w:rFonts w:ascii="Century Gothic" w:hAnsi="Century Gothic" w:cs="Arial"/>
          <w:sz w:val="20"/>
          <w:szCs w:val="20"/>
          <w:lang w:val="es-ES" w:eastAsia="es-ES"/>
        </w:rPr>
        <w:t>reconocimiento de la experiencia laboral, docente e investigadora sin ningún tipo discrimina</w:t>
      </w:r>
      <w:r w:rsidR="0072735B">
        <w:rPr>
          <w:rFonts w:ascii="Century Gothic" w:hAnsi="Century Gothic" w:cs="Arial"/>
          <w:sz w:val="20"/>
          <w:szCs w:val="20"/>
          <w:lang w:val="es-ES" w:eastAsia="es-ES"/>
        </w:rPr>
        <w:t>ción en la carrera profesional</w:t>
      </w:r>
      <w:r w:rsidR="00A368B0">
        <w:rPr>
          <w:rFonts w:ascii="Century Gothic" w:hAnsi="Century Gothic" w:cs="Arial"/>
          <w:sz w:val="20"/>
          <w:szCs w:val="20"/>
          <w:lang w:val="es-ES" w:eastAsia="es-ES"/>
        </w:rPr>
        <w:t>.</w:t>
      </w:r>
    </w:p>
    <w:p w:rsidR="001C5607" w:rsidRPr="00B94838" w:rsidRDefault="001C5607" w:rsidP="00C65ABD">
      <w:pPr>
        <w:shd w:val="clear" w:color="auto" w:fill="FFFFFF"/>
        <w:suppressAutoHyphens w:val="0"/>
        <w:spacing w:before="180"/>
        <w:jc w:val="both"/>
        <w:rPr>
          <w:rFonts w:ascii="Century Gothic" w:hAnsi="Century Gothic" w:cs="Arial"/>
          <w:sz w:val="20"/>
          <w:szCs w:val="20"/>
          <w:lang w:val="es-ES" w:eastAsia="es-ES"/>
        </w:rPr>
      </w:pPr>
    </w:p>
    <w:sectPr w:rsidR="001C5607" w:rsidRPr="00B94838" w:rsidSect="008937B5">
      <w:headerReference w:type="default" r:id="rId9"/>
      <w:footerReference w:type="default" r:id="rId10"/>
      <w:pgSz w:w="11906" w:h="16838"/>
      <w:pgMar w:top="1418" w:right="1134" w:bottom="993" w:left="1701" w:header="709"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4C" w:rsidRDefault="00F1224C">
      <w:r>
        <w:separator/>
      </w:r>
    </w:p>
  </w:endnote>
  <w:endnote w:type="continuationSeparator" w:id="0">
    <w:p w:rsidR="00F1224C" w:rsidRDefault="00F1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6" w:rsidRPr="00F64C1A" w:rsidRDefault="00726E76" w:rsidP="00B74481">
    <w:pPr>
      <w:pStyle w:val="Piedepgina"/>
      <w:pBdr>
        <w:top w:val="single" w:sz="4" w:space="1" w:color="auto"/>
      </w:pBdr>
      <w:rPr>
        <w:rFonts w:asciiTheme="minorHAnsi" w:hAnsiTheme="minorHAnsi"/>
        <w:color w:val="7F7F7F" w:themeColor="text1" w:themeTint="80"/>
        <w:sz w:val="18"/>
        <w:szCs w:val="18"/>
        <w:lang w:val="en-GB"/>
      </w:rPr>
    </w:pPr>
    <w:r w:rsidRPr="00F64C1A">
      <w:rPr>
        <w:rFonts w:asciiTheme="minorHAnsi" w:hAnsiTheme="minorHAnsi"/>
        <w:color w:val="7F7F7F" w:themeColor="text1" w:themeTint="80"/>
        <w:sz w:val="18"/>
        <w:szCs w:val="18"/>
        <w:lang w:val="en-GB"/>
      </w:rPr>
      <w:t xml:space="preserve">Web: </w:t>
    </w:r>
    <w:r w:rsidRPr="00161CDC">
      <w:rPr>
        <w:rFonts w:asciiTheme="minorHAnsi" w:hAnsiTheme="minorHAnsi"/>
        <w:color w:val="7F7F7F" w:themeColor="text1" w:themeTint="80"/>
        <w:sz w:val="18"/>
        <w:szCs w:val="18"/>
        <w:lang w:val="en-GB"/>
      </w:rPr>
      <w:t>https://associatuv.wordpress.com</w:t>
    </w:r>
  </w:p>
  <w:p w:rsidR="00726E76" w:rsidRPr="00B74481" w:rsidRDefault="00726E76">
    <w:pPr>
      <w:pStyle w:val="Piedepgina"/>
      <w:rPr>
        <w:rFonts w:asciiTheme="minorHAnsi" w:hAnsiTheme="minorHAnsi"/>
        <w:color w:val="7F7F7F" w:themeColor="text1" w:themeTint="80"/>
        <w:sz w:val="18"/>
        <w:szCs w:val="18"/>
        <w:lang w:val="en-GB"/>
      </w:rPr>
    </w:pPr>
    <w:r w:rsidRPr="00B74481">
      <w:rPr>
        <w:rFonts w:asciiTheme="minorHAnsi" w:hAnsiTheme="minorHAnsi"/>
        <w:color w:val="7F7F7F" w:themeColor="text1" w:themeTint="80"/>
        <w:sz w:val="18"/>
        <w:szCs w:val="18"/>
        <w:lang w:val="en-GB"/>
      </w:rPr>
      <w:t xml:space="preserve">Email: </w:t>
    </w:r>
    <w:r>
      <w:rPr>
        <w:rFonts w:asciiTheme="minorHAnsi" w:hAnsiTheme="minorHAnsi"/>
        <w:color w:val="7F7F7F" w:themeColor="text1" w:themeTint="80"/>
        <w:sz w:val="18"/>
        <w:szCs w:val="18"/>
        <w:lang w:val="en-GB"/>
      </w:rPr>
      <w:t>PDIassociat@gmail.com</w:t>
    </w:r>
  </w:p>
  <w:p w:rsidR="00726E76" w:rsidRPr="00B74481" w:rsidRDefault="00726E76" w:rsidP="00015565">
    <w:pPr>
      <w:pStyle w:val="Piedepgina"/>
      <w:tabs>
        <w:tab w:val="clear" w:pos="8504"/>
        <w:tab w:val="left" w:pos="8789"/>
      </w:tabs>
      <w:rPr>
        <w:rFonts w:asciiTheme="minorHAnsi" w:hAnsiTheme="minorHAnsi"/>
        <w:color w:val="7F7F7F" w:themeColor="text1" w:themeTint="80"/>
        <w:sz w:val="18"/>
        <w:szCs w:val="18"/>
        <w:lang w:val="en-GB"/>
      </w:rPr>
    </w:pPr>
    <w:r w:rsidRPr="00B74481">
      <w:rPr>
        <w:rFonts w:asciiTheme="minorHAnsi" w:hAnsiTheme="minorHAnsi"/>
        <w:color w:val="7F7F7F" w:themeColor="text1" w:themeTint="80"/>
        <w:sz w:val="18"/>
        <w:szCs w:val="18"/>
        <w:lang w:val="en-GB"/>
      </w:rPr>
      <w:t xml:space="preserve">Twitter: </w:t>
    </w:r>
    <w:r>
      <w:rPr>
        <w:rFonts w:asciiTheme="minorHAnsi" w:hAnsiTheme="minorHAnsi"/>
        <w:color w:val="7F7F7F" w:themeColor="text1" w:themeTint="80"/>
        <w:sz w:val="18"/>
        <w:szCs w:val="18"/>
        <w:lang w:val="en-GB"/>
      </w:rPr>
      <w:t>@associatUV</w:t>
    </w:r>
    <w:r>
      <w:rPr>
        <w:rFonts w:asciiTheme="minorHAnsi" w:hAnsiTheme="minorHAnsi"/>
        <w:color w:val="7F7F7F" w:themeColor="text1" w:themeTint="80"/>
        <w:sz w:val="18"/>
        <w:szCs w:val="18"/>
        <w:lang w:val="en-GB"/>
      </w:rPr>
      <w:tab/>
    </w:r>
    <w:r>
      <w:rPr>
        <w:rFonts w:asciiTheme="minorHAnsi" w:hAnsiTheme="minorHAnsi"/>
        <w:color w:val="7F7F7F" w:themeColor="text1" w:themeTint="80"/>
        <w:sz w:val="18"/>
        <w:szCs w:val="18"/>
        <w:lang w:val="en-GB"/>
      </w:rPr>
      <w:tab/>
    </w:r>
    <w:r w:rsidR="002475ED" w:rsidRPr="00015565">
      <w:rPr>
        <w:rFonts w:asciiTheme="minorHAnsi" w:hAnsiTheme="minorHAnsi"/>
        <w:color w:val="7F7F7F" w:themeColor="text1" w:themeTint="80"/>
        <w:sz w:val="18"/>
        <w:szCs w:val="18"/>
        <w:lang w:val="en-GB"/>
      </w:rPr>
      <w:fldChar w:fldCharType="begin"/>
    </w:r>
    <w:r w:rsidRPr="00015565">
      <w:rPr>
        <w:rFonts w:asciiTheme="minorHAnsi" w:hAnsiTheme="minorHAnsi"/>
        <w:color w:val="7F7F7F" w:themeColor="text1" w:themeTint="80"/>
        <w:sz w:val="18"/>
        <w:szCs w:val="18"/>
        <w:lang w:val="en-GB"/>
      </w:rPr>
      <w:instrText>PAGE   \* MERGEFORMAT</w:instrText>
    </w:r>
    <w:r w:rsidR="002475ED" w:rsidRPr="00015565">
      <w:rPr>
        <w:rFonts w:asciiTheme="minorHAnsi" w:hAnsiTheme="minorHAnsi"/>
        <w:color w:val="7F7F7F" w:themeColor="text1" w:themeTint="80"/>
        <w:sz w:val="18"/>
        <w:szCs w:val="18"/>
        <w:lang w:val="en-GB"/>
      </w:rPr>
      <w:fldChar w:fldCharType="separate"/>
    </w:r>
    <w:r w:rsidR="00124804" w:rsidRPr="00124804">
      <w:rPr>
        <w:rFonts w:asciiTheme="minorHAnsi" w:hAnsiTheme="minorHAnsi"/>
        <w:noProof/>
        <w:color w:val="7F7F7F" w:themeColor="text1" w:themeTint="80"/>
        <w:sz w:val="18"/>
        <w:szCs w:val="18"/>
        <w:lang w:val="es-ES"/>
      </w:rPr>
      <w:t>1</w:t>
    </w:r>
    <w:r w:rsidR="002475ED" w:rsidRPr="00015565">
      <w:rPr>
        <w:rFonts w:asciiTheme="minorHAnsi" w:hAnsiTheme="minorHAnsi"/>
        <w:color w:val="7F7F7F" w:themeColor="text1" w:themeTint="80"/>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4C" w:rsidRDefault="00F1224C">
      <w:r>
        <w:separator/>
      </w:r>
    </w:p>
  </w:footnote>
  <w:footnote w:type="continuationSeparator" w:id="0">
    <w:p w:rsidR="00F1224C" w:rsidRDefault="00F12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229"/>
    </w:tblGrid>
    <w:tr w:rsidR="00726E76" w:rsidRPr="00461423" w:rsidTr="00953A97">
      <w:trPr>
        <w:trHeight w:val="1335"/>
      </w:trPr>
      <w:tc>
        <w:tcPr>
          <w:tcW w:w="1843" w:type="dxa"/>
          <w:tcBorders>
            <w:top w:val="nil"/>
            <w:left w:val="nil"/>
            <w:bottom w:val="nil"/>
            <w:right w:val="nil"/>
          </w:tcBorders>
          <w:shd w:val="clear" w:color="auto" w:fill="auto"/>
        </w:tcPr>
        <w:p w:rsidR="00726E76" w:rsidRPr="00953A97" w:rsidRDefault="00726E76" w:rsidP="00953A97">
          <w:pPr>
            <w:pStyle w:val="Encabezado"/>
            <w:jc w:val="center"/>
            <w:rPr>
              <w:rFonts w:asciiTheme="minorHAnsi" w:hAnsiTheme="minorHAnsi" w:cs="Georgia"/>
              <w:b/>
              <w:szCs w:val="16"/>
            </w:rPr>
          </w:pPr>
          <w:r w:rsidRPr="00953A97">
            <w:rPr>
              <w:rFonts w:asciiTheme="minorHAnsi" w:hAnsiTheme="minorHAnsi" w:cs="Georgia"/>
              <w:b/>
              <w:szCs w:val="16"/>
            </w:rPr>
            <w:t>PDI_ASSOCIAT_</w:t>
          </w:r>
        </w:p>
        <w:p w:rsidR="00726E76" w:rsidRPr="00983D8D" w:rsidRDefault="00953A97" w:rsidP="00953A97">
          <w:pPr>
            <w:pStyle w:val="Encabezado"/>
            <w:jc w:val="center"/>
            <w:rPr>
              <w:rFonts w:asciiTheme="minorHAnsi" w:hAnsiTheme="minorHAnsi" w:cs="Georgia"/>
              <w:sz w:val="16"/>
              <w:szCs w:val="16"/>
            </w:rPr>
          </w:pPr>
          <w:r>
            <w:rPr>
              <w:rFonts w:asciiTheme="minorHAnsi" w:hAnsiTheme="minorHAnsi" w:cs="Georgia"/>
              <w:b/>
              <w:szCs w:val="16"/>
            </w:rPr>
            <w:t>UV</w:t>
          </w:r>
        </w:p>
      </w:tc>
      <w:tc>
        <w:tcPr>
          <w:tcW w:w="7229" w:type="dxa"/>
          <w:tcBorders>
            <w:top w:val="nil"/>
            <w:left w:val="nil"/>
            <w:bottom w:val="nil"/>
            <w:right w:val="nil"/>
          </w:tcBorders>
          <w:shd w:val="clear" w:color="auto" w:fill="auto"/>
        </w:tcPr>
        <w:p w:rsidR="00726E76" w:rsidRDefault="00953A97" w:rsidP="00953A97">
          <w:pPr>
            <w:pStyle w:val="Encabezado"/>
            <w:jc w:val="center"/>
            <w:rPr>
              <w:rFonts w:ascii="Century Gothic" w:hAnsi="Century Gothic" w:cs="Georgia"/>
              <w:b/>
              <w:color w:val="FF0000"/>
              <w:sz w:val="32"/>
              <w:szCs w:val="20"/>
            </w:rPr>
          </w:pPr>
          <w:r>
            <w:rPr>
              <w:rFonts w:ascii="Century Gothic" w:hAnsi="Century Gothic" w:cs="Georgia"/>
              <w:b/>
              <w:color w:val="FF0000"/>
              <w:sz w:val="32"/>
              <w:szCs w:val="20"/>
            </w:rPr>
            <w:t xml:space="preserve"> PLATAFORMA </w:t>
          </w:r>
          <w:r w:rsidR="00726E76" w:rsidRPr="00AB50E3">
            <w:rPr>
              <w:rFonts w:ascii="Century Gothic" w:hAnsi="Century Gothic" w:cs="Georgia"/>
              <w:b/>
              <w:color w:val="FF0000"/>
              <w:sz w:val="32"/>
              <w:szCs w:val="20"/>
            </w:rPr>
            <w:t>DE PROFESSORAT ASSOCIAT</w:t>
          </w:r>
        </w:p>
        <w:p w:rsidR="00726E76" w:rsidRPr="00AB50E3" w:rsidRDefault="00726E76" w:rsidP="00953A97">
          <w:pPr>
            <w:pStyle w:val="Encabezado"/>
            <w:jc w:val="center"/>
            <w:rPr>
              <w:rFonts w:ascii="Century Gothic" w:hAnsi="Century Gothic" w:cs="Georgia"/>
              <w:b/>
              <w:color w:val="FF0000"/>
              <w:sz w:val="32"/>
              <w:szCs w:val="20"/>
            </w:rPr>
          </w:pPr>
          <w:r>
            <w:rPr>
              <w:rFonts w:ascii="Century Gothic" w:hAnsi="Century Gothic" w:cs="Georgia"/>
              <w:b/>
              <w:color w:val="FF0000"/>
              <w:sz w:val="32"/>
              <w:szCs w:val="20"/>
            </w:rPr>
            <w:t>DE LA UNIVERSITAT DE VALÈNCIA</w:t>
          </w:r>
        </w:p>
        <w:p w:rsidR="00726E76" w:rsidRDefault="00726E76" w:rsidP="00953A97">
          <w:pPr>
            <w:pStyle w:val="Encabezado"/>
            <w:rPr>
              <w:rFonts w:ascii="Century Gothic" w:hAnsi="Century Gothic" w:cs="Georgia"/>
              <w:b/>
              <w:i/>
              <w:sz w:val="22"/>
              <w:szCs w:val="32"/>
            </w:rPr>
          </w:pPr>
        </w:p>
        <w:p w:rsidR="00726E76" w:rsidRDefault="00726E76" w:rsidP="00720F42">
          <w:pPr>
            <w:pStyle w:val="Encabezado"/>
            <w:jc w:val="center"/>
            <w:rPr>
              <w:rFonts w:ascii="Century Gothic" w:hAnsi="Century Gothic" w:cs="Georgia"/>
              <w:b/>
              <w:i/>
              <w:sz w:val="22"/>
              <w:szCs w:val="32"/>
            </w:rPr>
          </w:pPr>
        </w:p>
        <w:p w:rsidR="00726E76" w:rsidRPr="00983D8D" w:rsidRDefault="00726E76" w:rsidP="00890E57">
          <w:pPr>
            <w:pStyle w:val="Encabezado"/>
            <w:jc w:val="right"/>
            <w:rPr>
              <w:rFonts w:ascii="Arial Black" w:hAnsi="Arial Black" w:cs="Georgia"/>
              <w:sz w:val="12"/>
              <w:szCs w:val="12"/>
            </w:rPr>
          </w:pPr>
        </w:p>
      </w:tc>
    </w:tr>
  </w:tbl>
  <w:p w:rsidR="00726E76" w:rsidRPr="006C30AF" w:rsidRDefault="00726E76" w:rsidP="00A57B6B">
    <w:pPr>
      <w:pStyle w:val="Encabezado"/>
      <w:rPr>
        <w:rFonts w:asciiTheme="minorHAnsi" w:hAnsiTheme="minorHAnsi" w:cs="Aharoni"/>
        <w:color w:val="7F7F7F"/>
        <w:sz w:val="16"/>
        <w:szCs w:val="16"/>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C4267C"/>
    <w:multiLevelType w:val="hybridMultilevel"/>
    <w:tmpl w:val="586A54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21E4177"/>
    <w:multiLevelType w:val="hybridMultilevel"/>
    <w:tmpl w:val="50B0E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D45F33"/>
    <w:multiLevelType w:val="hybridMultilevel"/>
    <w:tmpl w:val="C2C827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5ED6319"/>
    <w:multiLevelType w:val="hybridMultilevel"/>
    <w:tmpl w:val="F9CCC6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85527AE"/>
    <w:multiLevelType w:val="hybridMultilevel"/>
    <w:tmpl w:val="1E40E72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487184"/>
    <w:multiLevelType w:val="hybridMultilevel"/>
    <w:tmpl w:val="478A0D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8F6D6C"/>
    <w:multiLevelType w:val="hybridMultilevel"/>
    <w:tmpl w:val="48B2423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9485B66"/>
    <w:multiLevelType w:val="hybridMultilevel"/>
    <w:tmpl w:val="26668B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AE5D52"/>
    <w:multiLevelType w:val="hybridMultilevel"/>
    <w:tmpl w:val="9A4CCF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1AD7EE1"/>
    <w:multiLevelType w:val="hybridMultilevel"/>
    <w:tmpl w:val="B96850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FC4187"/>
    <w:multiLevelType w:val="hybridMultilevel"/>
    <w:tmpl w:val="1F4020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28B1F41"/>
    <w:multiLevelType w:val="hybridMultilevel"/>
    <w:tmpl w:val="70FABB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43A317AD"/>
    <w:multiLevelType w:val="hybridMultilevel"/>
    <w:tmpl w:val="440CE7C2"/>
    <w:lvl w:ilvl="0" w:tplc="F7AE5EFC">
      <w:numFmt w:val="bullet"/>
      <w:lvlText w:val="-"/>
      <w:lvlJc w:val="left"/>
      <w:pPr>
        <w:tabs>
          <w:tab w:val="num" w:pos="720"/>
        </w:tabs>
        <w:ind w:left="720" w:hanging="360"/>
      </w:pPr>
      <w:rPr>
        <w:rFonts w:ascii="inherit" w:eastAsia="Times New Roman" w:hAnsi="inherit"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625020"/>
    <w:multiLevelType w:val="hybridMultilevel"/>
    <w:tmpl w:val="66147E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DA33966"/>
    <w:multiLevelType w:val="hybridMultilevel"/>
    <w:tmpl w:val="723287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F2C002A"/>
    <w:multiLevelType w:val="hybridMultilevel"/>
    <w:tmpl w:val="EFAEA3D0"/>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8">
    <w:nsid w:val="53407B2E"/>
    <w:multiLevelType w:val="hybridMultilevel"/>
    <w:tmpl w:val="C7D8426E"/>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9">
    <w:nsid w:val="58782A2F"/>
    <w:multiLevelType w:val="hybridMultilevel"/>
    <w:tmpl w:val="23F84DDC"/>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0">
    <w:nsid w:val="5A9C49B7"/>
    <w:multiLevelType w:val="hybridMultilevel"/>
    <w:tmpl w:val="4D08BEEE"/>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1">
    <w:nsid w:val="62FC1A49"/>
    <w:multiLevelType w:val="multilevel"/>
    <w:tmpl w:val="2F8ECFF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66D1259C"/>
    <w:multiLevelType w:val="hybridMultilevel"/>
    <w:tmpl w:val="FDB007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7FF754E"/>
    <w:multiLevelType w:val="hybridMultilevel"/>
    <w:tmpl w:val="0E18029A"/>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4">
    <w:nsid w:val="6ADD5DCF"/>
    <w:multiLevelType w:val="multilevel"/>
    <w:tmpl w:val="155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AF16C5"/>
    <w:multiLevelType w:val="hybridMultilevel"/>
    <w:tmpl w:val="EF0E7B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DE37C6A"/>
    <w:multiLevelType w:val="hybridMultilevel"/>
    <w:tmpl w:val="6520E6AE"/>
    <w:lvl w:ilvl="0" w:tplc="C68454AA">
      <w:start w:val="1"/>
      <w:numFmt w:val="decimal"/>
      <w:lvlText w:val="%1)"/>
      <w:lvlJc w:val="left"/>
      <w:pPr>
        <w:ind w:left="786"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7">
    <w:nsid w:val="725C0502"/>
    <w:multiLevelType w:val="hybridMultilevel"/>
    <w:tmpl w:val="2A0C76EC"/>
    <w:lvl w:ilvl="0" w:tplc="0C0A0001">
      <w:start w:val="1"/>
      <w:numFmt w:val="bullet"/>
      <w:lvlText w:val=""/>
      <w:lvlJc w:val="left"/>
      <w:pPr>
        <w:ind w:left="862" w:hanging="360"/>
      </w:pPr>
      <w:rPr>
        <w:rFonts w:ascii="Symbol" w:hAnsi="Symbol" w:hint="default"/>
      </w:rPr>
    </w:lvl>
    <w:lvl w:ilvl="1" w:tplc="24FC3F6C">
      <w:numFmt w:val="bullet"/>
      <w:lvlText w:val="•"/>
      <w:lvlJc w:val="left"/>
      <w:pPr>
        <w:ind w:left="1582" w:hanging="360"/>
      </w:pPr>
      <w:rPr>
        <w:rFonts w:ascii="Arial" w:eastAsia="Times New Roman" w:hAnsi="Arial" w:cs="Arial"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nsid w:val="763A5133"/>
    <w:multiLevelType w:val="hybridMultilevel"/>
    <w:tmpl w:val="B3265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6CE1897"/>
    <w:multiLevelType w:val="hybridMultilevel"/>
    <w:tmpl w:val="FEB2A2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B1819C7"/>
    <w:multiLevelType w:val="hybridMultilevel"/>
    <w:tmpl w:val="5D4A3E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29"/>
  </w:num>
  <w:num w:numId="5">
    <w:abstractNumId w:val="7"/>
  </w:num>
  <w:num w:numId="6">
    <w:abstractNumId w:val="25"/>
  </w:num>
  <w:num w:numId="7">
    <w:abstractNumId w:val="11"/>
  </w:num>
  <w:num w:numId="8">
    <w:abstractNumId w:val="9"/>
  </w:num>
  <w:num w:numId="9">
    <w:abstractNumId w:val="14"/>
  </w:num>
  <w:num w:numId="10">
    <w:abstractNumId w:val="21"/>
  </w:num>
  <w:num w:numId="11">
    <w:abstractNumId w:val="5"/>
  </w:num>
  <w:num w:numId="12">
    <w:abstractNumId w:val="3"/>
  </w:num>
  <w:num w:numId="13">
    <w:abstractNumId w:val="10"/>
  </w:num>
  <w:num w:numId="14">
    <w:abstractNumId w:val="6"/>
  </w:num>
  <w:num w:numId="15">
    <w:abstractNumId w:val="13"/>
  </w:num>
  <w:num w:numId="16">
    <w:abstractNumId w:val="22"/>
  </w:num>
  <w:num w:numId="17">
    <w:abstractNumId w:val="12"/>
  </w:num>
  <w:num w:numId="18">
    <w:abstractNumId w:val="28"/>
  </w:num>
  <w:num w:numId="19">
    <w:abstractNumId w:val="24"/>
  </w:num>
  <w:num w:numId="20">
    <w:abstractNumId w:val="16"/>
  </w:num>
  <w:num w:numId="21">
    <w:abstractNumId w:val="15"/>
  </w:num>
  <w:num w:numId="22">
    <w:abstractNumId w:val="8"/>
  </w:num>
  <w:num w:numId="23">
    <w:abstractNumId w:val="4"/>
  </w:num>
  <w:num w:numId="24">
    <w:abstractNumId w:val="2"/>
  </w:num>
  <w:num w:numId="25">
    <w:abstractNumId w:val="27"/>
  </w:num>
  <w:num w:numId="26">
    <w:abstractNumId w:val="17"/>
  </w:num>
  <w:num w:numId="27">
    <w:abstractNumId w:val="23"/>
  </w:num>
  <w:num w:numId="28">
    <w:abstractNumId w:val="26"/>
  </w:num>
  <w:num w:numId="29">
    <w:abstractNumId w:val="19"/>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isplayBackgroundShape/>
  <w:embedSystemFonts/>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E0"/>
    <w:rsid w:val="000062D4"/>
    <w:rsid w:val="00010E57"/>
    <w:rsid w:val="00011810"/>
    <w:rsid w:val="00012149"/>
    <w:rsid w:val="00013E74"/>
    <w:rsid w:val="00015565"/>
    <w:rsid w:val="00020BA3"/>
    <w:rsid w:val="00021A6C"/>
    <w:rsid w:val="000344D1"/>
    <w:rsid w:val="00036894"/>
    <w:rsid w:val="00042FEA"/>
    <w:rsid w:val="0004389E"/>
    <w:rsid w:val="0005251A"/>
    <w:rsid w:val="0005365A"/>
    <w:rsid w:val="00054919"/>
    <w:rsid w:val="00056AED"/>
    <w:rsid w:val="0006000E"/>
    <w:rsid w:val="000630CC"/>
    <w:rsid w:val="00076CA8"/>
    <w:rsid w:val="00080AA8"/>
    <w:rsid w:val="00083CF3"/>
    <w:rsid w:val="00097929"/>
    <w:rsid w:val="000C6E1C"/>
    <w:rsid w:val="000D0E7A"/>
    <w:rsid w:val="000D2C91"/>
    <w:rsid w:val="000E04A7"/>
    <w:rsid w:val="000F16D0"/>
    <w:rsid w:val="000F35D6"/>
    <w:rsid w:val="000F59BE"/>
    <w:rsid w:val="000F765F"/>
    <w:rsid w:val="0010416C"/>
    <w:rsid w:val="001079A5"/>
    <w:rsid w:val="00112BFF"/>
    <w:rsid w:val="001140D1"/>
    <w:rsid w:val="00116A4C"/>
    <w:rsid w:val="00123063"/>
    <w:rsid w:val="00124804"/>
    <w:rsid w:val="0013080A"/>
    <w:rsid w:val="00133121"/>
    <w:rsid w:val="00146637"/>
    <w:rsid w:val="00147A8A"/>
    <w:rsid w:val="001563E9"/>
    <w:rsid w:val="0015694F"/>
    <w:rsid w:val="00157062"/>
    <w:rsid w:val="00161CDC"/>
    <w:rsid w:val="001671EB"/>
    <w:rsid w:val="00177D81"/>
    <w:rsid w:val="00181D85"/>
    <w:rsid w:val="001A2E2D"/>
    <w:rsid w:val="001A6193"/>
    <w:rsid w:val="001B003A"/>
    <w:rsid w:val="001B2A01"/>
    <w:rsid w:val="001B3DDC"/>
    <w:rsid w:val="001C0A5C"/>
    <w:rsid w:val="001C1D5C"/>
    <w:rsid w:val="001C2201"/>
    <w:rsid w:val="001C279C"/>
    <w:rsid w:val="001C32FB"/>
    <w:rsid w:val="001C5607"/>
    <w:rsid w:val="001C5DE9"/>
    <w:rsid w:val="001C7BFE"/>
    <w:rsid w:val="001D2AC6"/>
    <w:rsid w:val="001D7EC8"/>
    <w:rsid w:val="001E2205"/>
    <w:rsid w:val="001F4FAF"/>
    <w:rsid w:val="001F5EEB"/>
    <w:rsid w:val="00232FCB"/>
    <w:rsid w:val="00235D8D"/>
    <w:rsid w:val="00245DC3"/>
    <w:rsid w:val="002475ED"/>
    <w:rsid w:val="00247F19"/>
    <w:rsid w:val="0025001F"/>
    <w:rsid w:val="002511A9"/>
    <w:rsid w:val="002522EA"/>
    <w:rsid w:val="00253628"/>
    <w:rsid w:val="00253A20"/>
    <w:rsid w:val="002643B2"/>
    <w:rsid w:val="00266E67"/>
    <w:rsid w:val="0027194A"/>
    <w:rsid w:val="00274C54"/>
    <w:rsid w:val="0027794E"/>
    <w:rsid w:val="00290C9E"/>
    <w:rsid w:val="0029587C"/>
    <w:rsid w:val="00295F32"/>
    <w:rsid w:val="002A0D2E"/>
    <w:rsid w:val="002A2957"/>
    <w:rsid w:val="002A4CE5"/>
    <w:rsid w:val="002B39D1"/>
    <w:rsid w:val="002C7D89"/>
    <w:rsid w:val="002D3411"/>
    <w:rsid w:val="002E3C9A"/>
    <w:rsid w:val="002F5C83"/>
    <w:rsid w:val="00305C3B"/>
    <w:rsid w:val="003156D0"/>
    <w:rsid w:val="00331527"/>
    <w:rsid w:val="003436E4"/>
    <w:rsid w:val="00346F66"/>
    <w:rsid w:val="00350E07"/>
    <w:rsid w:val="003534E8"/>
    <w:rsid w:val="00354813"/>
    <w:rsid w:val="00375812"/>
    <w:rsid w:val="0038086E"/>
    <w:rsid w:val="00382306"/>
    <w:rsid w:val="00393329"/>
    <w:rsid w:val="003A481C"/>
    <w:rsid w:val="003A6AE1"/>
    <w:rsid w:val="003A6E7B"/>
    <w:rsid w:val="003B786A"/>
    <w:rsid w:val="003B7C00"/>
    <w:rsid w:val="003C7FDE"/>
    <w:rsid w:val="003D5C33"/>
    <w:rsid w:val="003E7248"/>
    <w:rsid w:val="003F3D02"/>
    <w:rsid w:val="004000E1"/>
    <w:rsid w:val="004004EB"/>
    <w:rsid w:val="00400ED7"/>
    <w:rsid w:val="00410E97"/>
    <w:rsid w:val="00416ED0"/>
    <w:rsid w:val="00441D71"/>
    <w:rsid w:val="004606BC"/>
    <w:rsid w:val="00461423"/>
    <w:rsid w:val="0046180C"/>
    <w:rsid w:val="00470225"/>
    <w:rsid w:val="004711BE"/>
    <w:rsid w:val="00472BA8"/>
    <w:rsid w:val="00473E59"/>
    <w:rsid w:val="00475DF9"/>
    <w:rsid w:val="00477B29"/>
    <w:rsid w:val="0048389C"/>
    <w:rsid w:val="00484425"/>
    <w:rsid w:val="0048613B"/>
    <w:rsid w:val="0048616B"/>
    <w:rsid w:val="00495962"/>
    <w:rsid w:val="004A18B1"/>
    <w:rsid w:val="004B23D6"/>
    <w:rsid w:val="004B4FB8"/>
    <w:rsid w:val="004B6DA4"/>
    <w:rsid w:val="004B7308"/>
    <w:rsid w:val="004D1F31"/>
    <w:rsid w:val="004D398D"/>
    <w:rsid w:val="004E64D2"/>
    <w:rsid w:val="004F11AA"/>
    <w:rsid w:val="004F45E7"/>
    <w:rsid w:val="004F4855"/>
    <w:rsid w:val="004F5B98"/>
    <w:rsid w:val="005011E3"/>
    <w:rsid w:val="00502780"/>
    <w:rsid w:val="0050405A"/>
    <w:rsid w:val="005053B0"/>
    <w:rsid w:val="0050633D"/>
    <w:rsid w:val="00511C15"/>
    <w:rsid w:val="005172AD"/>
    <w:rsid w:val="0052123A"/>
    <w:rsid w:val="00521EFA"/>
    <w:rsid w:val="0052293E"/>
    <w:rsid w:val="00534FD6"/>
    <w:rsid w:val="00535578"/>
    <w:rsid w:val="00537E8F"/>
    <w:rsid w:val="005427F7"/>
    <w:rsid w:val="00546CDA"/>
    <w:rsid w:val="005475AB"/>
    <w:rsid w:val="00553E00"/>
    <w:rsid w:val="00560EE8"/>
    <w:rsid w:val="00565BE1"/>
    <w:rsid w:val="00574F7B"/>
    <w:rsid w:val="00583F13"/>
    <w:rsid w:val="005A04E8"/>
    <w:rsid w:val="005A6EF6"/>
    <w:rsid w:val="005C0CB7"/>
    <w:rsid w:val="005C6042"/>
    <w:rsid w:val="005D246B"/>
    <w:rsid w:val="005D576F"/>
    <w:rsid w:val="005E2F92"/>
    <w:rsid w:val="005E41A4"/>
    <w:rsid w:val="005F79BD"/>
    <w:rsid w:val="00601DDB"/>
    <w:rsid w:val="00602681"/>
    <w:rsid w:val="00606DEE"/>
    <w:rsid w:val="006109A7"/>
    <w:rsid w:val="00614132"/>
    <w:rsid w:val="00614DA3"/>
    <w:rsid w:val="00621F6A"/>
    <w:rsid w:val="006325FC"/>
    <w:rsid w:val="00646681"/>
    <w:rsid w:val="00647939"/>
    <w:rsid w:val="00651618"/>
    <w:rsid w:val="006567E0"/>
    <w:rsid w:val="00660DE6"/>
    <w:rsid w:val="00663CC3"/>
    <w:rsid w:val="00667F64"/>
    <w:rsid w:val="0067061A"/>
    <w:rsid w:val="00675E7A"/>
    <w:rsid w:val="00680B03"/>
    <w:rsid w:val="006847E1"/>
    <w:rsid w:val="00692E4D"/>
    <w:rsid w:val="00695057"/>
    <w:rsid w:val="00697F1C"/>
    <w:rsid w:val="006A18D3"/>
    <w:rsid w:val="006A473B"/>
    <w:rsid w:val="006B338A"/>
    <w:rsid w:val="006B76C9"/>
    <w:rsid w:val="006C30AF"/>
    <w:rsid w:val="006C34E1"/>
    <w:rsid w:val="006C7E38"/>
    <w:rsid w:val="006D20C9"/>
    <w:rsid w:val="006D3389"/>
    <w:rsid w:val="006D7BB5"/>
    <w:rsid w:val="006D7F68"/>
    <w:rsid w:val="006E2E67"/>
    <w:rsid w:val="006E439F"/>
    <w:rsid w:val="006E455C"/>
    <w:rsid w:val="006E6717"/>
    <w:rsid w:val="006F041A"/>
    <w:rsid w:val="006F3548"/>
    <w:rsid w:val="00701FA6"/>
    <w:rsid w:val="00704895"/>
    <w:rsid w:val="00710A49"/>
    <w:rsid w:val="007124F1"/>
    <w:rsid w:val="00715E87"/>
    <w:rsid w:val="00716C15"/>
    <w:rsid w:val="00720F42"/>
    <w:rsid w:val="007243F6"/>
    <w:rsid w:val="00726E76"/>
    <w:rsid w:val="0072735B"/>
    <w:rsid w:val="00734FEA"/>
    <w:rsid w:val="00755A18"/>
    <w:rsid w:val="00756D96"/>
    <w:rsid w:val="00760C1A"/>
    <w:rsid w:val="00763C6C"/>
    <w:rsid w:val="007654F9"/>
    <w:rsid w:val="007665CE"/>
    <w:rsid w:val="00780D2B"/>
    <w:rsid w:val="0078127E"/>
    <w:rsid w:val="00781686"/>
    <w:rsid w:val="00784AD5"/>
    <w:rsid w:val="00784BF3"/>
    <w:rsid w:val="0078713E"/>
    <w:rsid w:val="00787294"/>
    <w:rsid w:val="0079108D"/>
    <w:rsid w:val="00792186"/>
    <w:rsid w:val="00794CD7"/>
    <w:rsid w:val="00797057"/>
    <w:rsid w:val="007A0D7E"/>
    <w:rsid w:val="007A1D8F"/>
    <w:rsid w:val="007A4FC1"/>
    <w:rsid w:val="007A74DF"/>
    <w:rsid w:val="007C0475"/>
    <w:rsid w:val="007C51F4"/>
    <w:rsid w:val="007D2DE7"/>
    <w:rsid w:val="007D4360"/>
    <w:rsid w:val="007D446F"/>
    <w:rsid w:val="007D7D35"/>
    <w:rsid w:val="007E267C"/>
    <w:rsid w:val="00803192"/>
    <w:rsid w:val="00803927"/>
    <w:rsid w:val="0080492A"/>
    <w:rsid w:val="00814BC1"/>
    <w:rsid w:val="008173FF"/>
    <w:rsid w:val="00817BF8"/>
    <w:rsid w:val="008208C1"/>
    <w:rsid w:val="0082324E"/>
    <w:rsid w:val="0082351D"/>
    <w:rsid w:val="008241AB"/>
    <w:rsid w:val="00827AA4"/>
    <w:rsid w:val="008369F9"/>
    <w:rsid w:val="00840CBD"/>
    <w:rsid w:val="00843747"/>
    <w:rsid w:val="00846640"/>
    <w:rsid w:val="0085013C"/>
    <w:rsid w:val="00852847"/>
    <w:rsid w:val="00852D53"/>
    <w:rsid w:val="00853B43"/>
    <w:rsid w:val="0086374D"/>
    <w:rsid w:val="008658B7"/>
    <w:rsid w:val="00870535"/>
    <w:rsid w:val="0087160F"/>
    <w:rsid w:val="008720E4"/>
    <w:rsid w:val="00874BC4"/>
    <w:rsid w:val="00877FED"/>
    <w:rsid w:val="008853A6"/>
    <w:rsid w:val="00890E57"/>
    <w:rsid w:val="00891EA9"/>
    <w:rsid w:val="008937B5"/>
    <w:rsid w:val="00894F48"/>
    <w:rsid w:val="00896CFD"/>
    <w:rsid w:val="008A2A8A"/>
    <w:rsid w:val="008B770B"/>
    <w:rsid w:val="008D1EC8"/>
    <w:rsid w:val="008F037C"/>
    <w:rsid w:val="008F0C77"/>
    <w:rsid w:val="008F2278"/>
    <w:rsid w:val="00914B66"/>
    <w:rsid w:val="00920347"/>
    <w:rsid w:val="00922A08"/>
    <w:rsid w:val="00923335"/>
    <w:rsid w:val="0092651F"/>
    <w:rsid w:val="009335C6"/>
    <w:rsid w:val="0093397E"/>
    <w:rsid w:val="009379B1"/>
    <w:rsid w:val="00937D5A"/>
    <w:rsid w:val="00943A00"/>
    <w:rsid w:val="009452FA"/>
    <w:rsid w:val="009466C6"/>
    <w:rsid w:val="00953A97"/>
    <w:rsid w:val="00953AC0"/>
    <w:rsid w:val="00957128"/>
    <w:rsid w:val="009717BF"/>
    <w:rsid w:val="00972B04"/>
    <w:rsid w:val="00976215"/>
    <w:rsid w:val="00981D77"/>
    <w:rsid w:val="00983D8D"/>
    <w:rsid w:val="0098509B"/>
    <w:rsid w:val="00993D32"/>
    <w:rsid w:val="009951FD"/>
    <w:rsid w:val="009952CB"/>
    <w:rsid w:val="009A52CD"/>
    <w:rsid w:val="009A7673"/>
    <w:rsid w:val="009B21A2"/>
    <w:rsid w:val="009B39E8"/>
    <w:rsid w:val="009B5485"/>
    <w:rsid w:val="009C59FF"/>
    <w:rsid w:val="009C6A86"/>
    <w:rsid w:val="009C6FB6"/>
    <w:rsid w:val="009D3334"/>
    <w:rsid w:val="009D6BC0"/>
    <w:rsid w:val="009D7057"/>
    <w:rsid w:val="009E23DB"/>
    <w:rsid w:val="009E23EC"/>
    <w:rsid w:val="009E5B6C"/>
    <w:rsid w:val="009E659A"/>
    <w:rsid w:val="009F1EDE"/>
    <w:rsid w:val="009F3E40"/>
    <w:rsid w:val="009F5392"/>
    <w:rsid w:val="009F57F6"/>
    <w:rsid w:val="009F6BCB"/>
    <w:rsid w:val="009F7C5A"/>
    <w:rsid w:val="00A01CD4"/>
    <w:rsid w:val="00A03744"/>
    <w:rsid w:val="00A12605"/>
    <w:rsid w:val="00A2044A"/>
    <w:rsid w:val="00A214F7"/>
    <w:rsid w:val="00A21541"/>
    <w:rsid w:val="00A30661"/>
    <w:rsid w:val="00A31A17"/>
    <w:rsid w:val="00A360C5"/>
    <w:rsid w:val="00A36794"/>
    <w:rsid w:val="00A368B0"/>
    <w:rsid w:val="00A37D5B"/>
    <w:rsid w:val="00A43A8A"/>
    <w:rsid w:val="00A468B9"/>
    <w:rsid w:val="00A551FC"/>
    <w:rsid w:val="00A55F48"/>
    <w:rsid w:val="00A565E4"/>
    <w:rsid w:val="00A56F51"/>
    <w:rsid w:val="00A57B6B"/>
    <w:rsid w:val="00A64868"/>
    <w:rsid w:val="00A66E20"/>
    <w:rsid w:val="00A84350"/>
    <w:rsid w:val="00A95829"/>
    <w:rsid w:val="00AA38FC"/>
    <w:rsid w:val="00AA5B59"/>
    <w:rsid w:val="00AA790B"/>
    <w:rsid w:val="00AB311E"/>
    <w:rsid w:val="00AB3AF3"/>
    <w:rsid w:val="00AB4098"/>
    <w:rsid w:val="00AB50E3"/>
    <w:rsid w:val="00AB7779"/>
    <w:rsid w:val="00AB7824"/>
    <w:rsid w:val="00AC06C1"/>
    <w:rsid w:val="00AC3138"/>
    <w:rsid w:val="00AC4F18"/>
    <w:rsid w:val="00AC60E0"/>
    <w:rsid w:val="00AD5206"/>
    <w:rsid w:val="00AD5757"/>
    <w:rsid w:val="00AE01AA"/>
    <w:rsid w:val="00AE36FF"/>
    <w:rsid w:val="00AF23E7"/>
    <w:rsid w:val="00AF2EE2"/>
    <w:rsid w:val="00AF3C3D"/>
    <w:rsid w:val="00AF574E"/>
    <w:rsid w:val="00B0067C"/>
    <w:rsid w:val="00B058AC"/>
    <w:rsid w:val="00B06156"/>
    <w:rsid w:val="00B11310"/>
    <w:rsid w:val="00B15812"/>
    <w:rsid w:val="00B15DB4"/>
    <w:rsid w:val="00B333B3"/>
    <w:rsid w:val="00B3646D"/>
    <w:rsid w:val="00B36B70"/>
    <w:rsid w:val="00B40DF1"/>
    <w:rsid w:val="00B4239D"/>
    <w:rsid w:val="00B572B5"/>
    <w:rsid w:val="00B74481"/>
    <w:rsid w:val="00B74D65"/>
    <w:rsid w:val="00B75C62"/>
    <w:rsid w:val="00B76B13"/>
    <w:rsid w:val="00B81773"/>
    <w:rsid w:val="00B83159"/>
    <w:rsid w:val="00B911AF"/>
    <w:rsid w:val="00B9235B"/>
    <w:rsid w:val="00B9465C"/>
    <w:rsid w:val="00B94838"/>
    <w:rsid w:val="00B95866"/>
    <w:rsid w:val="00BA1C7C"/>
    <w:rsid w:val="00BA59C8"/>
    <w:rsid w:val="00BB0271"/>
    <w:rsid w:val="00BB0C48"/>
    <w:rsid w:val="00BB3CC6"/>
    <w:rsid w:val="00BB6E26"/>
    <w:rsid w:val="00BC2D3B"/>
    <w:rsid w:val="00BD5F1A"/>
    <w:rsid w:val="00BE3E4B"/>
    <w:rsid w:val="00BE48A0"/>
    <w:rsid w:val="00BE5D28"/>
    <w:rsid w:val="00BF6043"/>
    <w:rsid w:val="00C03238"/>
    <w:rsid w:val="00C06A2A"/>
    <w:rsid w:val="00C06F58"/>
    <w:rsid w:val="00C10199"/>
    <w:rsid w:val="00C13C45"/>
    <w:rsid w:val="00C15F7A"/>
    <w:rsid w:val="00C1657E"/>
    <w:rsid w:val="00C222DF"/>
    <w:rsid w:val="00C272D9"/>
    <w:rsid w:val="00C33BCE"/>
    <w:rsid w:val="00C42751"/>
    <w:rsid w:val="00C44885"/>
    <w:rsid w:val="00C44FBB"/>
    <w:rsid w:val="00C46CD5"/>
    <w:rsid w:val="00C540AF"/>
    <w:rsid w:val="00C54FD4"/>
    <w:rsid w:val="00C552C6"/>
    <w:rsid w:val="00C56B12"/>
    <w:rsid w:val="00C60767"/>
    <w:rsid w:val="00C61EC8"/>
    <w:rsid w:val="00C62D34"/>
    <w:rsid w:val="00C646A9"/>
    <w:rsid w:val="00C65ABD"/>
    <w:rsid w:val="00C751E4"/>
    <w:rsid w:val="00C8706B"/>
    <w:rsid w:val="00C87193"/>
    <w:rsid w:val="00C90244"/>
    <w:rsid w:val="00C930AA"/>
    <w:rsid w:val="00CA1972"/>
    <w:rsid w:val="00CA3A2E"/>
    <w:rsid w:val="00CA785C"/>
    <w:rsid w:val="00CA7B0F"/>
    <w:rsid w:val="00CB0F24"/>
    <w:rsid w:val="00CB71F8"/>
    <w:rsid w:val="00CC126E"/>
    <w:rsid w:val="00CD1E9C"/>
    <w:rsid w:val="00CD21FE"/>
    <w:rsid w:val="00CE08D7"/>
    <w:rsid w:val="00CE35D9"/>
    <w:rsid w:val="00CF3A35"/>
    <w:rsid w:val="00CF6949"/>
    <w:rsid w:val="00D002CE"/>
    <w:rsid w:val="00D04B4A"/>
    <w:rsid w:val="00D175CC"/>
    <w:rsid w:val="00D2132B"/>
    <w:rsid w:val="00D43025"/>
    <w:rsid w:val="00D43C46"/>
    <w:rsid w:val="00D44E5E"/>
    <w:rsid w:val="00D47091"/>
    <w:rsid w:val="00D4777D"/>
    <w:rsid w:val="00D500BC"/>
    <w:rsid w:val="00D62F28"/>
    <w:rsid w:val="00D661DC"/>
    <w:rsid w:val="00D85A6E"/>
    <w:rsid w:val="00D9019D"/>
    <w:rsid w:val="00D91B43"/>
    <w:rsid w:val="00D94F71"/>
    <w:rsid w:val="00DA3B35"/>
    <w:rsid w:val="00DB643E"/>
    <w:rsid w:val="00DC1CA3"/>
    <w:rsid w:val="00DD520C"/>
    <w:rsid w:val="00DD7354"/>
    <w:rsid w:val="00DE5C68"/>
    <w:rsid w:val="00DE5EED"/>
    <w:rsid w:val="00DE6A47"/>
    <w:rsid w:val="00DF0E08"/>
    <w:rsid w:val="00DF56DB"/>
    <w:rsid w:val="00E02A51"/>
    <w:rsid w:val="00E035E0"/>
    <w:rsid w:val="00E0614E"/>
    <w:rsid w:val="00E073C0"/>
    <w:rsid w:val="00E1652C"/>
    <w:rsid w:val="00E22511"/>
    <w:rsid w:val="00E22D42"/>
    <w:rsid w:val="00E23CA9"/>
    <w:rsid w:val="00E34CE6"/>
    <w:rsid w:val="00E41B14"/>
    <w:rsid w:val="00E538F0"/>
    <w:rsid w:val="00E54F7C"/>
    <w:rsid w:val="00E563BA"/>
    <w:rsid w:val="00E619AA"/>
    <w:rsid w:val="00E7108C"/>
    <w:rsid w:val="00E72CC4"/>
    <w:rsid w:val="00E83F14"/>
    <w:rsid w:val="00E84259"/>
    <w:rsid w:val="00E85F86"/>
    <w:rsid w:val="00E86FB5"/>
    <w:rsid w:val="00E95F21"/>
    <w:rsid w:val="00E9651E"/>
    <w:rsid w:val="00E97C9F"/>
    <w:rsid w:val="00EA2435"/>
    <w:rsid w:val="00EA720E"/>
    <w:rsid w:val="00EB06EB"/>
    <w:rsid w:val="00EB2BE9"/>
    <w:rsid w:val="00EC1470"/>
    <w:rsid w:val="00ED0155"/>
    <w:rsid w:val="00ED127E"/>
    <w:rsid w:val="00EE6C08"/>
    <w:rsid w:val="00EF52B5"/>
    <w:rsid w:val="00F0052E"/>
    <w:rsid w:val="00F1224C"/>
    <w:rsid w:val="00F1250E"/>
    <w:rsid w:val="00F3140C"/>
    <w:rsid w:val="00F41A19"/>
    <w:rsid w:val="00F527DB"/>
    <w:rsid w:val="00F563A3"/>
    <w:rsid w:val="00F64C1A"/>
    <w:rsid w:val="00F81F1A"/>
    <w:rsid w:val="00F85704"/>
    <w:rsid w:val="00F85770"/>
    <w:rsid w:val="00F9124B"/>
    <w:rsid w:val="00F914B0"/>
    <w:rsid w:val="00F93AC4"/>
    <w:rsid w:val="00FA3B51"/>
    <w:rsid w:val="00FB3678"/>
    <w:rsid w:val="00FB7D11"/>
    <w:rsid w:val="00FC0B19"/>
    <w:rsid w:val="00FC3E59"/>
    <w:rsid w:val="00FE08C6"/>
    <w:rsid w:val="00FE40FC"/>
    <w:rsid w:val="00FF42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70"/>
    <w:pPr>
      <w:suppressAutoHyphens/>
    </w:pPr>
    <w:rPr>
      <w:sz w:val="24"/>
      <w:szCs w:val="24"/>
      <w:lang w:val="fr-FR" w:eastAsia="ar-SA"/>
    </w:rPr>
  </w:style>
  <w:style w:type="paragraph" w:styleId="Ttulo1">
    <w:name w:val="heading 1"/>
    <w:basedOn w:val="Normal"/>
    <w:next w:val="Textoindependiente"/>
    <w:qFormat/>
    <w:rsid w:val="00F85770"/>
    <w:pPr>
      <w:numPr>
        <w:numId w:val="1"/>
      </w:numPr>
      <w:spacing w:before="280" w:after="280"/>
      <w:outlineLvl w:val="0"/>
    </w:pPr>
    <w:rPr>
      <w:b/>
      <w:bCs/>
      <w:kern w:val="1"/>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F85770"/>
    <w:rPr>
      <w:rFonts w:ascii="Symbol" w:hAnsi="Symbol" w:cs="OpenSymbol"/>
    </w:rPr>
  </w:style>
  <w:style w:type="character" w:customStyle="1" w:styleId="WW8Num2z1">
    <w:name w:val="WW8Num2z1"/>
    <w:rsid w:val="00F85770"/>
    <w:rPr>
      <w:rFonts w:ascii="OpenSymbol" w:hAnsi="OpenSymbol" w:cs="OpenSymbol"/>
    </w:rPr>
  </w:style>
  <w:style w:type="character" w:customStyle="1" w:styleId="WW8Num1z0">
    <w:name w:val="WW8Num1z0"/>
    <w:rsid w:val="00F85770"/>
    <w:rPr>
      <w:rFonts w:cs="Times New Roman"/>
      <w:b/>
      <w:color w:val="000000"/>
    </w:rPr>
  </w:style>
  <w:style w:type="character" w:customStyle="1" w:styleId="WW8Num1z1">
    <w:name w:val="WW8Num1z1"/>
    <w:rsid w:val="00F85770"/>
    <w:rPr>
      <w:rFonts w:cs="Times New Roman"/>
    </w:rPr>
  </w:style>
  <w:style w:type="character" w:customStyle="1" w:styleId="Fuentedeprrafopredeter1">
    <w:name w:val="Fuente de párrafo predeter.1"/>
    <w:rsid w:val="00F85770"/>
  </w:style>
  <w:style w:type="character" w:customStyle="1" w:styleId="Heading1Char">
    <w:name w:val="Heading 1 Char"/>
    <w:rsid w:val="00F85770"/>
    <w:rPr>
      <w:rFonts w:cs="Times New Roman"/>
      <w:b/>
      <w:bCs/>
      <w:kern w:val="1"/>
      <w:sz w:val="48"/>
      <w:szCs w:val="48"/>
    </w:rPr>
  </w:style>
  <w:style w:type="character" w:customStyle="1" w:styleId="normaltextrun">
    <w:name w:val="normaltextrun"/>
    <w:rsid w:val="00F85770"/>
  </w:style>
  <w:style w:type="character" w:customStyle="1" w:styleId="apple-converted-space">
    <w:name w:val="apple-converted-space"/>
    <w:rsid w:val="00F85770"/>
  </w:style>
  <w:style w:type="character" w:customStyle="1" w:styleId="spellingerror">
    <w:name w:val="spellingerror"/>
    <w:rsid w:val="00F85770"/>
  </w:style>
  <w:style w:type="character" w:customStyle="1" w:styleId="eop">
    <w:name w:val="eop"/>
    <w:rsid w:val="00F85770"/>
  </w:style>
  <w:style w:type="character" w:customStyle="1" w:styleId="HeaderChar">
    <w:name w:val="Header Char"/>
    <w:rsid w:val="00F85770"/>
    <w:rPr>
      <w:rFonts w:cs="Times New Roman"/>
      <w:sz w:val="24"/>
      <w:szCs w:val="24"/>
      <w:lang w:val="fr-FR"/>
    </w:rPr>
  </w:style>
  <w:style w:type="character" w:customStyle="1" w:styleId="FooterChar">
    <w:name w:val="Footer Char"/>
    <w:rsid w:val="00F85770"/>
    <w:rPr>
      <w:rFonts w:cs="Times New Roman"/>
      <w:sz w:val="24"/>
      <w:szCs w:val="24"/>
      <w:lang w:val="fr-FR"/>
    </w:rPr>
  </w:style>
  <w:style w:type="character" w:customStyle="1" w:styleId="BalloonTextChar">
    <w:name w:val="Balloon Text Char"/>
    <w:rsid w:val="00F85770"/>
    <w:rPr>
      <w:rFonts w:ascii="Tahoma" w:hAnsi="Tahoma" w:cs="Tahoma"/>
      <w:sz w:val="16"/>
      <w:szCs w:val="16"/>
      <w:lang w:val="fr-FR"/>
    </w:rPr>
  </w:style>
  <w:style w:type="character" w:styleId="Textoennegrita">
    <w:name w:val="Strong"/>
    <w:qFormat/>
    <w:rsid w:val="00F85770"/>
    <w:rPr>
      <w:rFonts w:cs="Times New Roman"/>
      <w:b/>
      <w:bCs/>
    </w:rPr>
  </w:style>
  <w:style w:type="character" w:styleId="Hipervnculo">
    <w:name w:val="Hyperlink"/>
    <w:rsid w:val="00F85770"/>
    <w:rPr>
      <w:rFonts w:cs="Times New Roman"/>
      <w:color w:val="0000FF"/>
      <w:u w:val="single"/>
    </w:rPr>
  </w:style>
  <w:style w:type="character" w:customStyle="1" w:styleId="Vietas">
    <w:name w:val="Viñetas"/>
    <w:rsid w:val="00F85770"/>
    <w:rPr>
      <w:rFonts w:ascii="OpenSymbol" w:eastAsia="OpenSymbol" w:hAnsi="OpenSymbol" w:cs="OpenSymbol"/>
    </w:rPr>
  </w:style>
  <w:style w:type="paragraph" w:customStyle="1" w:styleId="Encabezado1">
    <w:name w:val="Encabezado1"/>
    <w:basedOn w:val="Normal"/>
    <w:next w:val="Textoindependiente"/>
    <w:rsid w:val="00F85770"/>
    <w:pPr>
      <w:keepNext/>
      <w:spacing w:before="240" w:after="120"/>
    </w:pPr>
    <w:rPr>
      <w:rFonts w:ascii="Arial" w:eastAsia="Arial Unicode MS" w:hAnsi="Arial" w:cs="Mangal"/>
      <w:sz w:val="28"/>
      <w:szCs w:val="28"/>
    </w:rPr>
  </w:style>
  <w:style w:type="paragraph" w:styleId="Textoindependiente">
    <w:name w:val="Body Text"/>
    <w:basedOn w:val="Normal"/>
    <w:rsid w:val="00F85770"/>
    <w:pPr>
      <w:spacing w:after="120"/>
    </w:pPr>
  </w:style>
  <w:style w:type="paragraph" w:styleId="Lista">
    <w:name w:val="List"/>
    <w:basedOn w:val="Textoindependiente"/>
    <w:rsid w:val="00F85770"/>
    <w:rPr>
      <w:rFonts w:cs="Mangal"/>
    </w:rPr>
  </w:style>
  <w:style w:type="paragraph" w:customStyle="1" w:styleId="Etiqueta">
    <w:name w:val="Etiqueta"/>
    <w:basedOn w:val="Normal"/>
    <w:rsid w:val="00F85770"/>
    <w:pPr>
      <w:suppressLineNumbers/>
      <w:spacing w:before="120" w:after="120"/>
    </w:pPr>
    <w:rPr>
      <w:rFonts w:cs="Mangal"/>
      <w:i/>
      <w:iCs/>
    </w:rPr>
  </w:style>
  <w:style w:type="paragraph" w:customStyle="1" w:styleId="ndice">
    <w:name w:val="Índice"/>
    <w:basedOn w:val="Normal"/>
    <w:rsid w:val="00F85770"/>
    <w:pPr>
      <w:suppressLineNumbers/>
    </w:pPr>
    <w:rPr>
      <w:rFonts w:cs="Mangal"/>
    </w:rPr>
  </w:style>
  <w:style w:type="paragraph" w:customStyle="1" w:styleId="ecxmsonormal">
    <w:name w:val="ecxmsonormal"/>
    <w:basedOn w:val="Normal"/>
    <w:rsid w:val="00F85770"/>
    <w:pPr>
      <w:spacing w:after="324"/>
    </w:pPr>
    <w:rPr>
      <w:lang w:val="es-ES"/>
    </w:rPr>
  </w:style>
  <w:style w:type="paragraph" w:customStyle="1" w:styleId="paragraph">
    <w:name w:val="paragraph"/>
    <w:basedOn w:val="Normal"/>
    <w:rsid w:val="00F85770"/>
    <w:pPr>
      <w:spacing w:before="280" w:after="280"/>
    </w:pPr>
    <w:rPr>
      <w:lang w:val="es-ES"/>
    </w:rPr>
  </w:style>
  <w:style w:type="paragraph" w:styleId="Encabezado">
    <w:name w:val="header"/>
    <w:basedOn w:val="Normal"/>
    <w:rsid w:val="00F85770"/>
    <w:pPr>
      <w:tabs>
        <w:tab w:val="center" w:pos="4252"/>
        <w:tab w:val="right" w:pos="8504"/>
      </w:tabs>
    </w:pPr>
  </w:style>
  <w:style w:type="paragraph" w:styleId="Piedepgina">
    <w:name w:val="footer"/>
    <w:basedOn w:val="Normal"/>
    <w:link w:val="PiedepginaCar"/>
    <w:uiPriority w:val="99"/>
    <w:rsid w:val="00F85770"/>
    <w:pPr>
      <w:tabs>
        <w:tab w:val="center" w:pos="4252"/>
        <w:tab w:val="right" w:pos="8504"/>
      </w:tabs>
    </w:pPr>
  </w:style>
  <w:style w:type="paragraph" w:customStyle="1" w:styleId="Textodeglobo1">
    <w:name w:val="Texto de globo1"/>
    <w:basedOn w:val="Normal"/>
    <w:rsid w:val="00F85770"/>
    <w:rPr>
      <w:rFonts w:ascii="Tahoma" w:hAnsi="Tahoma" w:cs="Tahoma"/>
      <w:sz w:val="16"/>
      <w:szCs w:val="16"/>
    </w:rPr>
  </w:style>
  <w:style w:type="paragraph" w:customStyle="1" w:styleId="wp-caption-text">
    <w:name w:val="wp-caption-text"/>
    <w:basedOn w:val="Normal"/>
    <w:rsid w:val="00F85770"/>
    <w:pPr>
      <w:spacing w:before="280" w:after="280"/>
    </w:pPr>
    <w:rPr>
      <w:lang w:val="es-ES"/>
    </w:rPr>
  </w:style>
  <w:style w:type="paragraph" w:styleId="NormalWeb">
    <w:name w:val="Normal (Web)"/>
    <w:basedOn w:val="Normal"/>
    <w:rsid w:val="00F85770"/>
    <w:pPr>
      <w:spacing w:before="280" w:after="280"/>
    </w:pPr>
    <w:rPr>
      <w:lang w:val="es-ES"/>
    </w:rPr>
  </w:style>
  <w:style w:type="paragraph" w:customStyle="1" w:styleId="Prrafodelista1">
    <w:name w:val="Párrafo de lista1"/>
    <w:basedOn w:val="Normal"/>
    <w:rsid w:val="00F85770"/>
    <w:pPr>
      <w:ind w:left="720"/>
    </w:pPr>
  </w:style>
  <w:style w:type="character" w:styleId="nfasis">
    <w:name w:val="Emphasis"/>
    <w:qFormat/>
    <w:rsid w:val="0092651F"/>
    <w:rPr>
      <w:i/>
      <w:iCs/>
    </w:rPr>
  </w:style>
  <w:style w:type="paragraph" w:styleId="Textonotaalfinal">
    <w:name w:val="endnote text"/>
    <w:basedOn w:val="Normal"/>
    <w:semiHidden/>
    <w:rsid w:val="0098509B"/>
    <w:rPr>
      <w:sz w:val="20"/>
      <w:szCs w:val="20"/>
    </w:rPr>
  </w:style>
  <w:style w:type="character" w:styleId="Refdenotaalfinal">
    <w:name w:val="endnote reference"/>
    <w:semiHidden/>
    <w:rsid w:val="0098509B"/>
    <w:rPr>
      <w:vertAlign w:val="superscript"/>
    </w:rPr>
  </w:style>
  <w:style w:type="table" w:styleId="Tablaconcuadrcula">
    <w:name w:val="Table Grid"/>
    <w:basedOn w:val="Tablanormal"/>
    <w:rsid w:val="00FE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56F51"/>
    <w:rPr>
      <w:sz w:val="20"/>
      <w:szCs w:val="20"/>
    </w:rPr>
  </w:style>
  <w:style w:type="character" w:styleId="Refdenotaalpie">
    <w:name w:val="footnote reference"/>
    <w:semiHidden/>
    <w:rsid w:val="00A56F51"/>
    <w:rPr>
      <w:vertAlign w:val="superscript"/>
    </w:rPr>
  </w:style>
  <w:style w:type="paragraph" w:styleId="Textodeglobo">
    <w:name w:val="Balloon Text"/>
    <w:basedOn w:val="Normal"/>
    <w:link w:val="TextodegloboCar"/>
    <w:rsid w:val="00484425"/>
    <w:rPr>
      <w:rFonts w:ascii="Segoe UI" w:hAnsi="Segoe UI" w:cs="Segoe UI"/>
      <w:sz w:val="18"/>
      <w:szCs w:val="18"/>
    </w:rPr>
  </w:style>
  <w:style w:type="character" w:customStyle="1" w:styleId="TextodegloboCar">
    <w:name w:val="Texto de globo Car"/>
    <w:link w:val="Textodeglobo"/>
    <w:rsid w:val="00484425"/>
    <w:rPr>
      <w:rFonts w:ascii="Segoe UI" w:hAnsi="Segoe UI" w:cs="Segoe UI"/>
      <w:sz w:val="18"/>
      <w:szCs w:val="18"/>
      <w:lang w:val="fr-FR" w:eastAsia="ar-SA"/>
    </w:rPr>
  </w:style>
  <w:style w:type="character" w:customStyle="1" w:styleId="PiedepginaCar">
    <w:name w:val="Pie de página Car"/>
    <w:link w:val="Piedepgina"/>
    <w:uiPriority w:val="99"/>
    <w:rsid w:val="00253A20"/>
    <w:rPr>
      <w:sz w:val="24"/>
      <w:szCs w:val="24"/>
      <w:lang w:val="fr-FR" w:eastAsia="ar-SA"/>
    </w:rPr>
  </w:style>
  <w:style w:type="paragraph" w:styleId="Prrafodelista">
    <w:name w:val="List Paragraph"/>
    <w:basedOn w:val="Normal"/>
    <w:uiPriority w:val="34"/>
    <w:qFormat/>
    <w:rsid w:val="003B7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70"/>
    <w:pPr>
      <w:suppressAutoHyphens/>
    </w:pPr>
    <w:rPr>
      <w:sz w:val="24"/>
      <w:szCs w:val="24"/>
      <w:lang w:val="fr-FR" w:eastAsia="ar-SA"/>
    </w:rPr>
  </w:style>
  <w:style w:type="paragraph" w:styleId="Ttulo1">
    <w:name w:val="heading 1"/>
    <w:basedOn w:val="Normal"/>
    <w:next w:val="Textoindependiente"/>
    <w:qFormat/>
    <w:rsid w:val="00F85770"/>
    <w:pPr>
      <w:numPr>
        <w:numId w:val="1"/>
      </w:numPr>
      <w:spacing w:before="280" w:after="280"/>
      <w:outlineLvl w:val="0"/>
    </w:pPr>
    <w:rPr>
      <w:b/>
      <w:bCs/>
      <w:kern w:val="1"/>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F85770"/>
    <w:rPr>
      <w:rFonts w:ascii="Symbol" w:hAnsi="Symbol" w:cs="OpenSymbol"/>
    </w:rPr>
  </w:style>
  <w:style w:type="character" w:customStyle="1" w:styleId="WW8Num2z1">
    <w:name w:val="WW8Num2z1"/>
    <w:rsid w:val="00F85770"/>
    <w:rPr>
      <w:rFonts w:ascii="OpenSymbol" w:hAnsi="OpenSymbol" w:cs="OpenSymbol"/>
    </w:rPr>
  </w:style>
  <w:style w:type="character" w:customStyle="1" w:styleId="WW8Num1z0">
    <w:name w:val="WW8Num1z0"/>
    <w:rsid w:val="00F85770"/>
    <w:rPr>
      <w:rFonts w:cs="Times New Roman"/>
      <w:b/>
      <w:color w:val="000000"/>
    </w:rPr>
  </w:style>
  <w:style w:type="character" w:customStyle="1" w:styleId="WW8Num1z1">
    <w:name w:val="WW8Num1z1"/>
    <w:rsid w:val="00F85770"/>
    <w:rPr>
      <w:rFonts w:cs="Times New Roman"/>
    </w:rPr>
  </w:style>
  <w:style w:type="character" w:customStyle="1" w:styleId="Fuentedeprrafopredeter1">
    <w:name w:val="Fuente de párrafo predeter.1"/>
    <w:rsid w:val="00F85770"/>
  </w:style>
  <w:style w:type="character" w:customStyle="1" w:styleId="Heading1Char">
    <w:name w:val="Heading 1 Char"/>
    <w:rsid w:val="00F85770"/>
    <w:rPr>
      <w:rFonts w:cs="Times New Roman"/>
      <w:b/>
      <w:bCs/>
      <w:kern w:val="1"/>
      <w:sz w:val="48"/>
      <w:szCs w:val="48"/>
    </w:rPr>
  </w:style>
  <w:style w:type="character" w:customStyle="1" w:styleId="normaltextrun">
    <w:name w:val="normaltextrun"/>
    <w:rsid w:val="00F85770"/>
  </w:style>
  <w:style w:type="character" w:customStyle="1" w:styleId="apple-converted-space">
    <w:name w:val="apple-converted-space"/>
    <w:rsid w:val="00F85770"/>
  </w:style>
  <w:style w:type="character" w:customStyle="1" w:styleId="spellingerror">
    <w:name w:val="spellingerror"/>
    <w:rsid w:val="00F85770"/>
  </w:style>
  <w:style w:type="character" w:customStyle="1" w:styleId="eop">
    <w:name w:val="eop"/>
    <w:rsid w:val="00F85770"/>
  </w:style>
  <w:style w:type="character" w:customStyle="1" w:styleId="HeaderChar">
    <w:name w:val="Header Char"/>
    <w:rsid w:val="00F85770"/>
    <w:rPr>
      <w:rFonts w:cs="Times New Roman"/>
      <w:sz w:val="24"/>
      <w:szCs w:val="24"/>
      <w:lang w:val="fr-FR"/>
    </w:rPr>
  </w:style>
  <w:style w:type="character" w:customStyle="1" w:styleId="FooterChar">
    <w:name w:val="Footer Char"/>
    <w:rsid w:val="00F85770"/>
    <w:rPr>
      <w:rFonts w:cs="Times New Roman"/>
      <w:sz w:val="24"/>
      <w:szCs w:val="24"/>
      <w:lang w:val="fr-FR"/>
    </w:rPr>
  </w:style>
  <w:style w:type="character" w:customStyle="1" w:styleId="BalloonTextChar">
    <w:name w:val="Balloon Text Char"/>
    <w:rsid w:val="00F85770"/>
    <w:rPr>
      <w:rFonts w:ascii="Tahoma" w:hAnsi="Tahoma" w:cs="Tahoma"/>
      <w:sz w:val="16"/>
      <w:szCs w:val="16"/>
      <w:lang w:val="fr-FR"/>
    </w:rPr>
  </w:style>
  <w:style w:type="character" w:styleId="Textoennegrita">
    <w:name w:val="Strong"/>
    <w:qFormat/>
    <w:rsid w:val="00F85770"/>
    <w:rPr>
      <w:rFonts w:cs="Times New Roman"/>
      <w:b/>
      <w:bCs/>
    </w:rPr>
  </w:style>
  <w:style w:type="character" w:styleId="Hipervnculo">
    <w:name w:val="Hyperlink"/>
    <w:rsid w:val="00F85770"/>
    <w:rPr>
      <w:rFonts w:cs="Times New Roman"/>
      <w:color w:val="0000FF"/>
      <w:u w:val="single"/>
    </w:rPr>
  </w:style>
  <w:style w:type="character" w:customStyle="1" w:styleId="Vietas">
    <w:name w:val="Viñetas"/>
    <w:rsid w:val="00F85770"/>
    <w:rPr>
      <w:rFonts w:ascii="OpenSymbol" w:eastAsia="OpenSymbol" w:hAnsi="OpenSymbol" w:cs="OpenSymbol"/>
    </w:rPr>
  </w:style>
  <w:style w:type="paragraph" w:customStyle="1" w:styleId="Encabezado1">
    <w:name w:val="Encabezado1"/>
    <w:basedOn w:val="Normal"/>
    <w:next w:val="Textoindependiente"/>
    <w:rsid w:val="00F85770"/>
    <w:pPr>
      <w:keepNext/>
      <w:spacing w:before="240" w:after="120"/>
    </w:pPr>
    <w:rPr>
      <w:rFonts w:ascii="Arial" w:eastAsia="Arial Unicode MS" w:hAnsi="Arial" w:cs="Mangal"/>
      <w:sz w:val="28"/>
      <w:szCs w:val="28"/>
    </w:rPr>
  </w:style>
  <w:style w:type="paragraph" w:styleId="Textoindependiente">
    <w:name w:val="Body Text"/>
    <w:basedOn w:val="Normal"/>
    <w:rsid w:val="00F85770"/>
    <w:pPr>
      <w:spacing w:after="120"/>
    </w:pPr>
  </w:style>
  <w:style w:type="paragraph" w:styleId="Lista">
    <w:name w:val="List"/>
    <w:basedOn w:val="Textoindependiente"/>
    <w:rsid w:val="00F85770"/>
    <w:rPr>
      <w:rFonts w:cs="Mangal"/>
    </w:rPr>
  </w:style>
  <w:style w:type="paragraph" w:customStyle="1" w:styleId="Etiqueta">
    <w:name w:val="Etiqueta"/>
    <w:basedOn w:val="Normal"/>
    <w:rsid w:val="00F85770"/>
    <w:pPr>
      <w:suppressLineNumbers/>
      <w:spacing w:before="120" w:after="120"/>
    </w:pPr>
    <w:rPr>
      <w:rFonts w:cs="Mangal"/>
      <w:i/>
      <w:iCs/>
    </w:rPr>
  </w:style>
  <w:style w:type="paragraph" w:customStyle="1" w:styleId="ndice">
    <w:name w:val="Índice"/>
    <w:basedOn w:val="Normal"/>
    <w:rsid w:val="00F85770"/>
    <w:pPr>
      <w:suppressLineNumbers/>
    </w:pPr>
    <w:rPr>
      <w:rFonts w:cs="Mangal"/>
    </w:rPr>
  </w:style>
  <w:style w:type="paragraph" w:customStyle="1" w:styleId="ecxmsonormal">
    <w:name w:val="ecxmsonormal"/>
    <w:basedOn w:val="Normal"/>
    <w:rsid w:val="00F85770"/>
    <w:pPr>
      <w:spacing w:after="324"/>
    </w:pPr>
    <w:rPr>
      <w:lang w:val="es-ES"/>
    </w:rPr>
  </w:style>
  <w:style w:type="paragraph" w:customStyle="1" w:styleId="paragraph">
    <w:name w:val="paragraph"/>
    <w:basedOn w:val="Normal"/>
    <w:rsid w:val="00F85770"/>
    <w:pPr>
      <w:spacing w:before="280" w:after="280"/>
    </w:pPr>
    <w:rPr>
      <w:lang w:val="es-ES"/>
    </w:rPr>
  </w:style>
  <w:style w:type="paragraph" w:styleId="Encabezado">
    <w:name w:val="header"/>
    <w:basedOn w:val="Normal"/>
    <w:rsid w:val="00F85770"/>
    <w:pPr>
      <w:tabs>
        <w:tab w:val="center" w:pos="4252"/>
        <w:tab w:val="right" w:pos="8504"/>
      </w:tabs>
    </w:pPr>
  </w:style>
  <w:style w:type="paragraph" w:styleId="Piedepgina">
    <w:name w:val="footer"/>
    <w:basedOn w:val="Normal"/>
    <w:link w:val="PiedepginaCar"/>
    <w:uiPriority w:val="99"/>
    <w:rsid w:val="00F85770"/>
    <w:pPr>
      <w:tabs>
        <w:tab w:val="center" w:pos="4252"/>
        <w:tab w:val="right" w:pos="8504"/>
      </w:tabs>
    </w:pPr>
  </w:style>
  <w:style w:type="paragraph" w:customStyle="1" w:styleId="Textodeglobo1">
    <w:name w:val="Texto de globo1"/>
    <w:basedOn w:val="Normal"/>
    <w:rsid w:val="00F85770"/>
    <w:rPr>
      <w:rFonts w:ascii="Tahoma" w:hAnsi="Tahoma" w:cs="Tahoma"/>
      <w:sz w:val="16"/>
      <w:szCs w:val="16"/>
    </w:rPr>
  </w:style>
  <w:style w:type="paragraph" w:customStyle="1" w:styleId="wp-caption-text">
    <w:name w:val="wp-caption-text"/>
    <w:basedOn w:val="Normal"/>
    <w:rsid w:val="00F85770"/>
    <w:pPr>
      <w:spacing w:before="280" w:after="280"/>
    </w:pPr>
    <w:rPr>
      <w:lang w:val="es-ES"/>
    </w:rPr>
  </w:style>
  <w:style w:type="paragraph" w:styleId="NormalWeb">
    <w:name w:val="Normal (Web)"/>
    <w:basedOn w:val="Normal"/>
    <w:rsid w:val="00F85770"/>
    <w:pPr>
      <w:spacing w:before="280" w:after="280"/>
    </w:pPr>
    <w:rPr>
      <w:lang w:val="es-ES"/>
    </w:rPr>
  </w:style>
  <w:style w:type="paragraph" w:customStyle="1" w:styleId="Prrafodelista1">
    <w:name w:val="Párrafo de lista1"/>
    <w:basedOn w:val="Normal"/>
    <w:rsid w:val="00F85770"/>
    <w:pPr>
      <w:ind w:left="720"/>
    </w:pPr>
  </w:style>
  <w:style w:type="character" w:styleId="nfasis">
    <w:name w:val="Emphasis"/>
    <w:qFormat/>
    <w:rsid w:val="0092651F"/>
    <w:rPr>
      <w:i/>
      <w:iCs/>
    </w:rPr>
  </w:style>
  <w:style w:type="paragraph" w:styleId="Textonotaalfinal">
    <w:name w:val="endnote text"/>
    <w:basedOn w:val="Normal"/>
    <w:semiHidden/>
    <w:rsid w:val="0098509B"/>
    <w:rPr>
      <w:sz w:val="20"/>
      <w:szCs w:val="20"/>
    </w:rPr>
  </w:style>
  <w:style w:type="character" w:styleId="Refdenotaalfinal">
    <w:name w:val="endnote reference"/>
    <w:semiHidden/>
    <w:rsid w:val="0098509B"/>
    <w:rPr>
      <w:vertAlign w:val="superscript"/>
    </w:rPr>
  </w:style>
  <w:style w:type="table" w:styleId="Tablaconcuadrcula">
    <w:name w:val="Table Grid"/>
    <w:basedOn w:val="Tablanormal"/>
    <w:rsid w:val="00FE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56F51"/>
    <w:rPr>
      <w:sz w:val="20"/>
      <w:szCs w:val="20"/>
    </w:rPr>
  </w:style>
  <w:style w:type="character" w:styleId="Refdenotaalpie">
    <w:name w:val="footnote reference"/>
    <w:semiHidden/>
    <w:rsid w:val="00A56F51"/>
    <w:rPr>
      <w:vertAlign w:val="superscript"/>
    </w:rPr>
  </w:style>
  <w:style w:type="paragraph" w:styleId="Textodeglobo">
    <w:name w:val="Balloon Text"/>
    <w:basedOn w:val="Normal"/>
    <w:link w:val="TextodegloboCar"/>
    <w:rsid w:val="00484425"/>
    <w:rPr>
      <w:rFonts w:ascii="Segoe UI" w:hAnsi="Segoe UI" w:cs="Segoe UI"/>
      <w:sz w:val="18"/>
      <w:szCs w:val="18"/>
    </w:rPr>
  </w:style>
  <w:style w:type="character" w:customStyle="1" w:styleId="TextodegloboCar">
    <w:name w:val="Texto de globo Car"/>
    <w:link w:val="Textodeglobo"/>
    <w:rsid w:val="00484425"/>
    <w:rPr>
      <w:rFonts w:ascii="Segoe UI" w:hAnsi="Segoe UI" w:cs="Segoe UI"/>
      <w:sz w:val="18"/>
      <w:szCs w:val="18"/>
      <w:lang w:val="fr-FR" w:eastAsia="ar-SA"/>
    </w:rPr>
  </w:style>
  <w:style w:type="character" w:customStyle="1" w:styleId="PiedepginaCar">
    <w:name w:val="Pie de página Car"/>
    <w:link w:val="Piedepgina"/>
    <w:uiPriority w:val="99"/>
    <w:rsid w:val="00253A20"/>
    <w:rPr>
      <w:sz w:val="24"/>
      <w:szCs w:val="24"/>
      <w:lang w:val="fr-FR" w:eastAsia="ar-SA"/>
    </w:rPr>
  </w:style>
  <w:style w:type="paragraph" w:styleId="Prrafodelista">
    <w:name w:val="List Paragraph"/>
    <w:basedOn w:val="Normal"/>
    <w:uiPriority w:val="34"/>
    <w:qFormat/>
    <w:rsid w:val="003B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7280">
      <w:bodyDiv w:val="1"/>
      <w:marLeft w:val="0"/>
      <w:marRight w:val="0"/>
      <w:marTop w:val="0"/>
      <w:marBottom w:val="0"/>
      <w:divBdr>
        <w:top w:val="none" w:sz="0" w:space="0" w:color="auto"/>
        <w:left w:val="none" w:sz="0" w:space="0" w:color="auto"/>
        <w:bottom w:val="none" w:sz="0" w:space="0" w:color="auto"/>
        <w:right w:val="none" w:sz="0" w:space="0" w:color="auto"/>
      </w:divBdr>
    </w:div>
    <w:div w:id="1389647992">
      <w:bodyDiv w:val="1"/>
      <w:marLeft w:val="0"/>
      <w:marRight w:val="0"/>
      <w:marTop w:val="0"/>
      <w:marBottom w:val="0"/>
      <w:divBdr>
        <w:top w:val="none" w:sz="0" w:space="0" w:color="auto"/>
        <w:left w:val="none" w:sz="0" w:space="0" w:color="auto"/>
        <w:bottom w:val="none" w:sz="0" w:space="0" w:color="auto"/>
        <w:right w:val="none" w:sz="0" w:space="0" w:color="auto"/>
      </w:divBdr>
    </w:div>
    <w:div w:id="1448088599">
      <w:bodyDiv w:val="1"/>
      <w:marLeft w:val="0"/>
      <w:marRight w:val="0"/>
      <w:marTop w:val="0"/>
      <w:marBottom w:val="0"/>
      <w:divBdr>
        <w:top w:val="none" w:sz="0" w:space="0" w:color="auto"/>
        <w:left w:val="none" w:sz="0" w:space="0" w:color="auto"/>
        <w:bottom w:val="none" w:sz="0" w:space="0" w:color="auto"/>
        <w:right w:val="none" w:sz="0" w:space="0" w:color="auto"/>
      </w:divBdr>
    </w:div>
    <w:div w:id="1493175166">
      <w:bodyDiv w:val="1"/>
      <w:marLeft w:val="0"/>
      <w:marRight w:val="0"/>
      <w:marTop w:val="0"/>
      <w:marBottom w:val="0"/>
      <w:divBdr>
        <w:top w:val="none" w:sz="0" w:space="0" w:color="auto"/>
        <w:left w:val="none" w:sz="0" w:space="0" w:color="auto"/>
        <w:bottom w:val="none" w:sz="0" w:space="0" w:color="auto"/>
        <w:right w:val="none" w:sz="0" w:space="0" w:color="auto"/>
      </w:divBdr>
    </w:div>
    <w:div w:id="1809276643">
      <w:bodyDiv w:val="1"/>
      <w:marLeft w:val="0"/>
      <w:marRight w:val="0"/>
      <w:marTop w:val="0"/>
      <w:marBottom w:val="0"/>
      <w:divBdr>
        <w:top w:val="none" w:sz="0" w:space="0" w:color="auto"/>
        <w:left w:val="none" w:sz="0" w:space="0" w:color="auto"/>
        <w:bottom w:val="none" w:sz="0" w:space="0" w:color="auto"/>
        <w:right w:val="none" w:sz="0" w:space="0" w:color="auto"/>
      </w:divBdr>
      <w:divsChild>
        <w:div w:id="5639745">
          <w:marLeft w:val="0"/>
          <w:marRight w:val="0"/>
          <w:marTop w:val="0"/>
          <w:marBottom w:val="0"/>
          <w:divBdr>
            <w:top w:val="none" w:sz="0" w:space="0" w:color="auto"/>
            <w:left w:val="none" w:sz="0" w:space="0" w:color="auto"/>
            <w:bottom w:val="none" w:sz="0" w:space="0" w:color="auto"/>
            <w:right w:val="none" w:sz="0" w:space="0" w:color="auto"/>
          </w:divBdr>
        </w:div>
        <w:div w:id="173150800">
          <w:marLeft w:val="0"/>
          <w:marRight w:val="0"/>
          <w:marTop w:val="0"/>
          <w:marBottom w:val="0"/>
          <w:divBdr>
            <w:top w:val="none" w:sz="0" w:space="0" w:color="auto"/>
            <w:left w:val="none" w:sz="0" w:space="0" w:color="auto"/>
            <w:bottom w:val="none" w:sz="0" w:space="0" w:color="auto"/>
            <w:right w:val="none" w:sz="0" w:space="0" w:color="auto"/>
          </w:divBdr>
        </w:div>
        <w:div w:id="402336040">
          <w:marLeft w:val="0"/>
          <w:marRight w:val="0"/>
          <w:marTop w:val="0"/>
          <w:marBottom w:val="0"/>
          <w:divBdr>
            <w:top w:val="none" w:sz="0" w:space="0" w:color="auto"/>
            <w:left w:val="none" w:sz="0" w:space="0" w:color="auto"/>
            <w:bottom w:val="none" w:sz="0" w:space="0" w:color="auto"/>
            <w:right w:val="none" w:sz="0" w:space="0" w:color="auto"/>
          </w:divBdr>
        </w:div>
        <w:div w:id="507405377">
          <w:marLeft w:val="0"/>
          <w:marRight w:val="0"/>
          <w:marTop w:val="0"/>
          <w:marBottom w:val="0"/>
          <w:divBdr>
            <w:top w:val="none" w:sz="0" w:space="0" w:color="auto"/>
            <w:left w:val="none" w:sz="0" w:space="0" w:color="auto"/>
            <w:bottom w:val="none" w:sz="0" w:space="0" w:color="auto"/>
            <w:right w:val="none" w:sz="0" w:space="0" w:color="auto"/>
          </w:divBdr>
        </w:div>
        <w:div w:id="661853011">
          <w:marLeft w:val="0"/>
          <w:marRight w:val="0"/>
          <w:marTop w:val="0"/>
          <w:marBottom w:val="0"/>
          <w:divBdr>
            <w:top w:val="none" w:sz="0" w:space="0" w:color="auto"/>
            <w:left w:val="none" w:sz="0" w:space="0" w:color="auto"/>
            <w:bottom w:val="none" w:sz="0" w:space="0" w:color="auto"/>
            <w:right w:val="none" w:sz="0" w:space="0" w:color="auto"/>
          </w:divBdr>
          <w:divsChild>
            <w:div w:id="318652579">
              <w:marLeft w:val="0"/>
              <w:marRight w:val="0"/>
              <w:marTop w:val="0"/>
              <w:marBottom w:val="0"/>
              <w:divBdr>
                <w:top w:val="none" w:sz="0" w:space="0" w:color="auto"/>
                <w:left w:val="none" w:sz="0" w:space="0" w:color="auto"/>
                <w:bottom w:val="none" w:sz="0" w:space="0" w:color="auto"/>
                <w:right w:val="none" w:sz="0" w:space="0" w:color="auto"/>
              </w:divBdr>
            </w:div>
            <w:div w:id="329063485">
              <w:marLeft w:val="0"/>
              <w:marRight w:val="0"/>
              <w:marTop w:val="0"/>
              <w:marBottom w:val="0"/>
              <w:divBdr>
                <w:top w:val="none" w:sz="0" w:space="0" w:color="auto"/>
                <w:left w:val="none" w:sz="0" w:space="0" w:color="auto"/>
                <w:bottom w:val="none" w:sz="0" w:space="0" w:color="auto"/>
                <w:right w:val="none" w:sz="0" w:space="0" w:color="auto"/>
              </w:divBdr>
            </w:div>
            <w:div w:id="1181504006">
              <w:marLeft w:val="0"/>
              <w:marRight w:val="0"/>
              <w:marTop w:val="0"/>
              <w:marBottom w:val="0"/>
              <w:divBdr>
                <w:top w:val="none" w:sz="0" w:space="0" w:color="auto"/>
                <w:left w:val="none" w:sz="0" w:space="0" w:color="auto"/>
                <w:bottom w:val="none" w:sz="0" w:space="0" w:color="auto"/>
                <w:right w:val="none" w:sz="0" w:space="0" w:color="auto"/>
              </w:divBdr>
            </w:div>
            <w:div w:id="1253659137">
              <w:marLeft w:val="0"/>
              <w:marRight w:val="0"/>
              <w:marTop w:val="0"/>
              <w:marBottom w:val="0"/>
              <w:divBdr>
                <w:top w:val="none" w:sz="0" w:space="0" w:color="auto"/>
                <w:left w:val="none" w:sz="0" w:space="0" w:color="auto"/>
                <w:bottom w:val="none" w:sz="0" w:space="0" w:color="auto"/>
                <w:right w:val="none" w:sz="0" w:space="0" w:color="auto"/>
              </w:divBdr>
            </w:div>
            <w:div w:id="1409771779">
              <w:marLeft w:val="0"/>
              <w:marRight w:val="0"/>
              <w:marTop w:val="0"/>
              <w:marBottom w:val="0"/>
              <w:divBdr>
                <w:top w:val="none" w:sz="0" w:space="0" w:color="auto"/>
                <w:left w:val="none" w:sz="0" w:space="0" w:color="auto"/>
                <w:bottom w:val="none" w:sz="0" w:space="0" w:color="auto"/>
                <w:right w:val="none" w:sz="0" w:space="0" w:color="auto"/>
              </w:divBdr>
            </w:div>
            <w:div w:id="1466118583">
              <w:marLeft w:val="0"/>
              <w:marRight w:val="0"/>
              <w:marTop w:val="0"/>
              <w:marBottom w:val="0"/>
              <w:divBdr>
                <w:top w:val="none" w:sz="0" w:space="0" w:color="auto"/>
                <w:left w:val="none" w:sz="0" w:space="0" w:color="auto"/>
                <w:bottom w:val="none" w:sz="0" w:space="0" w:color="auto"/>
                <w:right w:val="none" w:sz="0" w:space="0" w:color="auto"/>
              </w:divBdr>
            </w:div>
            <w:div w:id="1484590530">
              <w:marLeft w:val="0"/>
              <w:marRight w:val="0"/>
              <w:marTop w:val="0"/>
              <w:marBottom w:val="0"/>
              <w:divBdr>
                <w:top w:val="none" w:sz="0" w:space="0" w:color="auto"/>
                <w:left w:val="none" w:sz="0" w:space="0" w:color="auto"/>
                <w:bottom w:val="none" w:sz="0" w:space="0" w:color="auto"/>
                <w:right w:val="none" w:sz="0" w:space="0" w:color="auto"/>
              </w:divBdr>
            </w:div>
            <w:div w:id="1614287844">
              <w:marLeft w:val="0"/>
              <w:marRight w:val="0"/>
              <w:marTop w:val="0"/>
              <w:marBottom w:val="0"/>
              <w:divBdr>
                <w:top w:val="none" w:sz="0" w:space="0" w:color="auto"/>
                <w:left w:val="none" w:sz="0" w:space="0" w:color="auto"/>
                <w:bottom w:val="none" w:sz="0" w:space="0" w:color="auto"/>
                <w:right w:val="none" w:sz="0" w:space="0" w:color="auto"/>
              </w:divBdr>
            </w:div>
          </w:divsChild>
        </w:div>
        <w:div w:id="699356570">
          <w:marLeft w:val="0"/>
          <w:marRight w:val="0"/>
          <w:marTop w:val="0"/>
          <w:marBottom w:val="0"/>
          <w:divBdr>
            <w:top w:val="none" w:sz="0" w:space="0" w:color="auto"/>
            <w:left w:val="none" w:sz="0" w:space="0" w:color="auto"/>
            <w:bottom w:val="none" w:sz="0" w:space="0" w:color="auto"/>
            <w:right w:val="none" w:sz="0" w:space="0" w:color="auto"/>
          </w:divBdr>
        </w:div>
        <w:div w:id="703797797">
          <w:marLeft w:val="0"/>
          <w:marRight w:val="0"/>
          <w:marTop w:val="0"/>
          <w:marBottom w:val="0"/>
          <w:divBdr>
            <w:top w:val="none" w:sz="0" w:space="0" w:color="auto"/>
            <w:left w:val="none" w:sz="0" w:space="0" w:color="auto"/>
            <w:bottom w:val="none" w:sz="0" w:space="0" w:color="auto"/>
            <w:right w:val="none" w:sz="0" w:space="0" w:color="auto"/>
          </w:divBdr>
        </w:div>
        <w:div w:id="1182158711">
          <w:marLeft w:val="0"/>
          <w:marRight w:val="0"/>
          <w:marTop w:val="0"/>
          <w:marBottom w:val="0"/>
          <w:divBdr>
            <w:top w:val="none" w:sz="0" w:space="0" w:color="auto"/>
            <w:left w:val="none" w:sz="0" w:space="0" w:color="auto"/>
            <w:bottom w:val="none" w:sz="0" w:space="0" w:color="auto"/>
            <w:right w:val="none" w:sz="0" w:space="0" w:color="auto"/>
          </w:divBdr>
        </w:div>
        <w:div w:id="1341660330">
          <w:marLeft w:val="0"/>
          <w:marRight w:val="0"/>
          <w:marTop w:val="0"/>
          <w:marBottom w:val="0"/>
          <w:divBdr>
            <w:top w:val="none" w:sz="0" w:space="0" w:color="auto"/>
            <w:left w:val="none" w:sz="0" w:space="0" w:color="auto"/>
            <w:bottom w:val="none" w:sz="0" w:space="0" w:color="auto"/>
            <w:right w:val="none" w:sz="0" w:space="0" w:color="auto"/>
          </w:divBdr>
        </w:div>
      </w:divsChild>
    </w:div>
    <w:div w:id="1831213493">
      <w:bodyDiv w:val="1"/>
      <w:marLeft w:val="0"/>
      <w:marRight w:val="0"/>
      <w:marTop w:val="0"/>
      <w:marBottom w:val="0"/>
      <w:divBdr>
        <w:top w:val="none" w:sz="0" w:space="0" w:color="auto"/>
        <w:left w:val="none" w:sz="0" w:space="0" w:color="auto"/>
        <w:bottom w:val="none" w:sz="0" w:space="0" w:color="auto"/>
        <w:right w:val="none" w:sz="0" w:space="0" w:color="auto"/>
      </w:divBdr>
    </w:div>
    <w:div w:id="19924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211B-900B-4E82-A5FC-B19DA465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3702</Words>
  <Characters>20367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24021</CharactersWithSpaces>
  <SharedDoc>false</SharedDoc>
  <HLinks>
    <vt:vector size="12" baseType="variant">
      <vt:variant>
        <vt:i4>7733331</vt:i4>
      </vt:variant>
      <vt:variant>
        <vt:i4>3</vt:i4>
      </vt:variant>
      <vt:variant>
        <vt:i4>0</vt:i4>
      </vt:variant>
      <vt:variant>
        <vt:i4>5</vt:i4>
      </vt:variant>
      <vt:variant>
        <vt:lpwstr>mailto:afectadosayudasviviendacv@gmail.com</vt:lpwstr>
      </vt:variant>
      <vt:variant>
        <vt:lpwstr/>
      </vt:variant>
      <vt:variant>
        <vt:i4>3539056</vt:i4>
      </vt:variant>
      <vt:variant>
        <vt:i4>0</vt:i4>
      </vt:variant>
      <vt:variant>
        <vt:i4>0</vt:i4>
      </vt:variant>
      <vt:variant>
        <vt:i4>5</vt:i4>
      </vt:variant>
      <vt:variant>
        <vt:lpwstr>http://afectadosayudasviviendacv.wordpress.com/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2017-04-25T06:49:00Z</dcterms:created>
  <dcterms:modified xsi:type="dcterms:W3CDTF">2017-04-25T06:49:00Z</dcterms:modified>
</cp:coreProperties>
</file>