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B56B" w14:textId="76A907AD" w:rsidR="00C46467" w:rsidRPr="00513201" w:rsidRDefault="005C7BE2">
      <w:pPr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</w:pPr>
      <w:r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 xml:space="preserve">PROPOSTA DE </w:t>
      </w:r>
      <w:r w:rsidR="00CB454D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 xml:space="preserve">RESOLUCIÓ de </w:t>
      </w:r>
      <w:r w:rsidR="007E1DA0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>..</w:t>
      </w:r>
      <w:r w:rsidR="009A7B98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>.</w:t>
      </w:r>
      <w:r w:rsidR="007E1DA0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>.</w:t>
      </w:r>
      <w:r w:rsidR="00CB454D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 xml:space="preserve"> de juny de 202</w:t>
      </w:r>
      <w:r w:rsidR="00495BFF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>4</w:t>
      </w:r>
      <w:r w:rsidR="00CB454D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>, del director general de Centres Docents, per la qual es fixa el calendari escolar del curs acadèmic 202</w:t>
      </w:r>
      <w:r w:rsidR="00573D2E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>4</w:t>
      </w:r>
      <w:r w:rsidR="00CB454D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>-202</w:t>
      </w:r>
      <w:r w:rsidR="00573D2E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>5</w:t>
      </w:r>
      <w:r w:rsidR="00CB454D" w:rsidRPr="00513201">
        <w:rPr>
          <w:rFonts w:asciiTheme="minorHAnsi" w:hAnsiTheme="minorHAnsi" w:cstheme="minorHAnsi"/>
          <w:b/>
          <w:bCs/>
          <w:i/>
          <w:iCs/>
          <w:szCs w:val="24"/>
          <w:lang w:val="ca-ES-valencia"/>
        </w:rPr>
        <w:t xml:space="preserve"> a la Comunitat Valenciana.</w:t>
      </w:r>
    </w:p>
    <w:p w14:paraId="25B3A86F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32303088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L'Ordre d'11 de juny de 1998, de la Conselleria de Cultura, Educació i Ciència, estableix els criteris generals pels quals s'ha de regir el calendari escolar per a tots els centres docents de la Comunitat Valenciana que imparteixen ensenyaments d'Educació Infantil, Educació Primària, Educació Secundària Obligatòria, Formació Professional, Batxillerat, Ensenyaments Artístics i Ensenyaments d'Idiomes. La citada disposició atribueix a la Direcció General de Centres Docents la competència per a dictar la resolució en la qual es fixe el període lectiu de cada curs acadèmic.</w:t>
      </w:r>
    </w:p>
    <w:p w14:paraId="7DC2A399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2F0B2EC0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D'altra banda, la disposició addicional cinquena de la Llei orgànica 2/2006, de 3 de maig, d'educació, estableix el nombre mínim de dies lectius que ha de comprendre el calendari escolar. </w:t>
      </w:r>
    </w:p>
    <w:p w14:paraId="5B0D537D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2948D726" w14:textId="50DEE544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Per això, fent ús de les competències atribuïdes per l'Ordre d'11 de juny de 1998, i de les funcions assignades en el Decret 1</w:t>
      </w:r>
      <w:r w:rsidR="00573D2E">
        <w:rPr>
          <w:rFonts w:asciiTheme="minorHAnsi" w:hAnsiTheme="minorHAnsi" w:cstheme="minorHAnsi"/>
          <w:szCs w:val="24"/>
          <w:lang w:val="ca-ES-valencia"/>
        </w:rPr>
        <w:t>36</w:t>
      </w:r>
      <w:r>
        <w:rPr>
          <w:rFonts w:asciiTheme="minorHAnsi" w:hAnsiTheme="minorHAnsi" w:cstheme="minorHAnsi"/>
          <w:szCs w:val="24"/>
          <w:lang w:val="ca-ES-valencia"/>
        </w:rPr>
        <w:t>/202</w:t>
      </w:r>
      <w:r w:rsidR="00573D2E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 xml:space="preserve">, de </w:t>
      </w:r>
      <w:r w:rsidR="00C2609B">
        <w:rPr>
          <w:rFonts w:asciiTheme="minorHAnsi" w:hAnsiTheme="minorHAnsi" w:cstheme="minorHAnsi"/>
          <w:szCs w:val="24"/>
          <w:lang w:val="ca-ES-valencia"/>
        </w:rPr>
        <w:t>10</w:t>
      </w:r>
      <w:r>
        <w:rPr>
          <w:rFonts w:asciiTheme="minorHAnsi" w:hAnsiTheme="minorHAnsi" w:cstheme="minorHAnsi"/>
          <w:szCs w:val="24"/>
          <w:lang w:val="ca-ES-valencia"/>
        </w:rPr>
        <w:t xml:space="preserve"> d'</w:t>
      </w:r>
      <w:r w:rsidR="00C2609B">
        <w:rPr>
          <w:rFonts w:asciiTheme="minorHAnsi" w:hAnsiTheme="minorHAnsi" w:cstheme="minorHAnsi"/>
          <w:szCs w:val="24"/>
          <w:lang w:val="ca-ES-valencia"/>
        </w:rPr>
        <w:t>agost</w:t>
      </w:r>
      <w:r>
        <w:rPr>
          <w:rFonts w:asciiTheme="minorHAnsi" w:hAnsiTheme="minorHAnsi" w:cstheme="minorHAnsi"/>
          <w:szCs w:val="24"/>
          <w:lang w:val="ca-ES-valencia"/>
        </w:rPr>
        <w:t xml:space="preserve">, del Consell, d'aprovació del Reglament Orgànic i Funcional de la Conselleria d'Educació, </w:t>
      </w:r>
      <w:r w:rsidR="00C2609B">
        <w:rPr>
          <w:rFonts w:asciiTheme="minorHAnsi" w:hAnsiTheme="minorHAnsi" w:cstheme="minorHAnsi"/>
          <w:szCs w:val="24"/>
          <w:lang w:val="ca-ES-valencia"/>
        </w:rPr>
        <w:t>Universitats</w:t>
      </w:r>
      <w:r>
        <w:rPr>
          <w:rFonts w:asciiTheme="minorHAnsi" w:hAnsiTheme="minorHAnsi" w:cstheme="minorHAnsi"/>
          <w:szCs w:val="24"/>
          <w:lang w:val="ca-ES-valencia"/>
        </w:rPr>
        <w:t xml:space="preserve"> i </w:t>
      </w:r>
      <w:r w:rsidR="00A81DD9">
        <w:rPr>
          <w:rFonts w:asciiTheme="minorHAnsi" w:hAnsiTheme="minorHAnsi" w:cstheme="minorHAnsi"/>
          <w:szCs w:val="24"/>
          <w:lang w:val="ca-ES-valencia"/>
        </w:rPr>
        <w:t>Ocupació</w:t>
      </w:r>
      <w:r>
        <w:rPr>
          <w:rFonts w:asciiTheme="minorHAnsi" w:hAnsiTheme="minorHAnsi" w:cstheme="minorHAnsi"/>
          <w:szCs w:val="24"/>
          <w:lang w:val="ca-ES-valencia"/>
        </w:rPr>
        <w:t>, resolc:</w:t>
      </w:r>
    </w:p>
    <w:p w14:paraId="6A72A67E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4B6A19DF" w14:textId="15EBE6F8" w:rsidR="00C46467" w:rsidRDefault="007248A8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Primer</w:t>
      </w:r>
    </w:p>
    <w:p w14:paraId="406F61A5" w14:textId="68F81F48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Les activitats escolars del curs acadèmic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-202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 xml:space="preserve"> s'iniciaran i finalitzaran, en funció dels ensenyaments cursats, en les dates següents:</w:t>
      </w:r>
    </w:p>
    <w:p w14:paraId="0C01C46C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3AD90FAB" w14:textId="0594755F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1. En Educació Infantil i Educació Primària, s'iniciaran </w:t>
      </w:r>
      <w:r w:rsidR="00FB6155">
        <w:rPr>
          <w:rFonts w:asciiTheme="minorHAnsi" w:hAnsiTheme="minorHAnsi" w:cstheme="minorHAnsi"/>
          <w:szCs w:val="24"/>
          <w:lang w:val="ca-ES-valencia"/>
        </w:rPr>
        <w:t xml:space="preserve">el </w:t>
      </w:r>
      <w:r w:rsidR="008A0C13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 w:rsidR="00A81DD9">
        <w:rPr>
          <w:rFonts w:asciiTheme="minorHAnsi" w:hAnsiTheme="minorHAnsi" w:cstheme="minorHAnsi"/>
          <w:color w:val="FF0000"/>
          <w:szCs w:val="24"/>
        </w:rPr>
        <w:t>(5 – 16)</w:t>
      </w:r>
      <w:r w:rsidR="008A0C13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 </w:t>
      </w:r>
      <w:r w:rsidR="008A0C13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 w:rsidR="00A81DD9">
        <w:rPr>
          <w:rFonts w:asciiTheme="minorHAnsi" w:hAnsiTheme="minorHAnsi" w:cstheme="minorHAnsi"/>
          <w:color w:val="FF0000"/>
          <w:szCs w:val="24"/>
        </w:rPr>
        <w:t>(16 – 20</w:t>
      </w:r>
      <w:r w:rsidR="00A81DD9">
        <w:rPr>
          <w:rFonts w:asciiTheme="minorHAnsi" w:hAnsiTheme="minorHAnsi" w:cstheme="minorHAnsi"/>
          <w:color w:val="FF0000"/>
          <w:szCs w:val="24"/>
        </w:rPr>
        <w:t>)</w:t>
      </w:r>
      <w:r w:rsidR="00A81DD9" w:rsidRPr="006D6528"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343AE1F2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51FADE0D" w14:textId="69FA6B4E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2. En Educació Secundària Obligatòria i Batxillerat s'iniciaran </w:t>
      </w:r>
      <w:r w:rsidR="00FB6155">
        <w:rPr>
          <w:rFonts w:asciiTheme="minorHAnsi" w:hAnsiTheme="minorHAnsi" w:cstheme="minorHAnsi"/>
          <w:szCs w:val="24"/>
          <w:lang w:val="ca-ES-valencia"/>
        </w:rPr>
        <w:t xml:space="preserve">el </w:t>
      </w:r>
      <w:r w:rsidR="008A0C13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 w:rsidR="00A81DD9">
        <w:rPr>
          <w:rFonts w:asciiTheme="minorHAnsi" w:hAnsiTheme="minorHAnsi" w:cstheme="minorHAnsi"/>
          <w:color w:val="FF0000"/>
          <w:szCs w:val="24"/>
        </w:rPr>
        <w:t>(5 – 16)</w:t>
      </w:r>
      <w:r w:rsidR="00A81DD9" w:rsidRPr="006D6528"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>de setembre de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 </w:t>
      </w:r>
      <w:r w:rsidR="00A81DD9">
        <w:rPr>
          <w:rFonts w:asciiTheme="minorHAnsi" w:hAnsiTheme="minorHAnsi" w:cstheme="minorHAnsi"/>
          <w:color w:val="FF0000"/>
          <w:szCs w:val="24"/>
        </w:rPr>
        <w:t>(16 – 20)</w:t>
      </w:r>
      <w:r w:rsidR="00A81DD9"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>de juny de 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20256A19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5663FE99" w14:textId="49090676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3. En Formació Professional, Grau Bàsic, Grau Mitjà i Grau Superior, s'iniciaran </w:t>
      </w:r>
      <w:r w:rsidR="00FB6155">
        <w:rPr>
          <w:rFonts w:asciiTheme="minorHAnsi" w:hAnsiTheme="minorHAnsi" w:cstheme="minorHAnsi"/>
          <w:szCs w:val="24"/>
          <w:lang w:val="ca-ES-valencia"/>
        </w:rPr>
        <w:t xml:space="preserve">el </w:t>
      </w:r>
      <w:r w:rsidR="00A81DD9">
        <w:rPr>
          <w:rFonts w:asciiTheme="minorHAnsi" w:hAnsiTheme="minorHAnsi" w:cstheme="minorHAnsi"/>
          <w:color w:val="FF0000"/>
          <w:szCs w:val="24"/>
        </w:rPr>
        <w:t>(5 – 16)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</w:t>
      </w:r>
      <w:r w:rsidR="00622E30">
        <w:rPr>
          <w:rFonts w:asciiTheme="minorHAnsi" w:hAnsiTheme="minorHAnsi" w:cstheme="minorHAnsi"/>
          <w:szCs w:val="24"/>
          <w:lang w:val="ca-ES-valencia"/>
        </w:rPr>
        <w:t xml:space="preserve"> </w:t>
      </w:r>
      <w:r w:rsidR="00A81DD9">
        <w:rPr>
          <w:rFonts w:asciiTheme="minorHAnsi" w:hAnsiTheme="minorHAnsi" w:cstheme="minorHAnsi"/>
          <w:color w:val="FF0000"/>
          <w:szCs w:val="24"/>
        </w:rPr>
        <w:t>(16 – 20)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552B124A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7069917F" w14:textId="7682CA05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Excepcionalment l'alumnat que curse Programes Formatius de Qualificació Bàsica, iniciarà les activitats escolars el </w:t>
      </w:r>
      <w:r w:rsidR="00A81DD9">
        <w:rPr>
          <w:rFonts w:asciiTheme="minorHAnsi" w:hAnsiTheme="minorHAnsi" w:cstheme="minorHAnsi"/>
          <w:color w:val="FF0000"/>
          <w:szCs w:val="24"/>
        </w:rPr>
        <w:t>(5 – 16)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finalitzarà el </w:t>
      </w:r>
      <w:r w:rsidR="00A81DD9">
        <w:rPr>
          <w:rFonts w:asciiTheme="minorHAnsi" w:hAnsiTheme="minorHAnsi" w:cstheme="minorHAnsi"/>
          <w:color w:val="FF0000"/>
          <w:szCs w:val="24"/>
        </w:rPr>
        <w:t>(16 – 20)</w:t>
      </w:r>
      <w:r w:rsidR="00A81DD9">
        <w:rPr>
          <w:rFonts w:asciiTheme="minorHAnsi" w:hAnsiTheme="minorHAnsi" w:cstheme="minorHAnsi"/>
          <w:szCs w:val="24"/>
          <w:lang w:val="ca-ES-valencia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>de juny de 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1CFFB591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8E53C0B" w14:textId="6B903D80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L'alumnat que curse ensenyaments de Formació Professional de Grau Bàsic de segona oportunitat, iniciarà les activitats escolars el </w:t>
      </w:r>
      <w:r w:rsidR="008A0C13">
        <w:rPr>
          <w:rFonts w:asciiTheme="minorHAnsi" w:hAnsiTheme="minorHAnsi" w:cstheme="minorHAnsi"/>
          <w:color w:val="FF0000"/>
          <w:szCs w:val="24"/>
          <w:lang w:val="ca-ES-valencia"/>
        </w:rPr>
        <w:t xml:space="preserve">  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finalitzarà el </w:t>
      </w:r>
      <w:r w:rsidR="008A0C13">
        <w:rPr>
          <w:rFonts w:asciiTheme="minorHAnsi" w:hAnsiTheme="minorHAnsi" w:cstheme="minorHAnsi"/>
          <w:color w:val="FF0000"/>
          <w:szCs w:val="24"/>
          <w:lang w:val="ca-ES-valencia"/>
        </w:rPr>
        <w:t xml:space="preserve">  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2D3D2699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DFE82B1" w14:textId="05ABD74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4. En Formació de Persones Adultes, començaran el </w:t>
      </w:r>
      <w:r w:rsidR="00A81DD9" w:rsidRPr="00A81DD9">
        <w:rPr>
          <w:rFonts w:asciiTheme="minorHAnsi" w:hAnsiTheme="minorHAnsi" w:cstheme="minorHAnsi"/>
          <w:color w:val="FF0000"/>
          <w:szCs w:val="24"/>
          <w:lang w:val="ca-ES-valencia"/>
        </w:rPr>
        <w:t>16</w:t>
      </w:r>
      <w:r w:rsidR="008A0C13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>de setembre de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 </w:t>
      </w:r>
      <w:r w:rsidR="00A81DD9" w:rsidRPr="00A81DD9">
        <w:rPr>
          <w:rFonts w:asciiTheme="minorHAnsi" w:hAnsiTheme="minorHAnsi" w:cstheme="minorHAnsi"/>
          <w:color w:val="FF0000"/>
          <w:szCs w:val="24"/>
          <w:lang w:val="ca-ES-valencia"/>
        </w:rPr>
        <w:t>13</w:t>
      </w:r>
      <w:r w:rsidR="008A0C13" w:rsidRPr="00A81DD9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 w:rsidRPr="00A81DD9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>de juny de 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3DD93201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70E46667" w14:textId="2C6E7D0F" w:rsidR="00F10BC8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5. En Ensenyaments Artístics de Música i Dansa, elementals i professionals, Ensenyaments Professionals d'Arts Plàstiques i Disseny i Ensenyaments Esportius de Règim Especial, començaran el </w:t>
      </w:r>
      <w:r w:rsidR="008A0C13">
        <w:rPr>
          <w:rFonts w:asciiTheme="minorHAnsi" w:hAnsiTheme="minorHAnsi" w:cstheme="minorHAnsi"/>
          <w:color w:val="FF0000"/>
          <w:szCs w:val="24"/>
          <w:lang w:val="ca-ES-valencia"/>
        </w:rPr>
        <w:t xml:space="preserve">  </w:t>
      </w:r>
      <w:r>
        <w:rPr>
          <w:rFonts w:asciiTheme="minorHAnsi" w:hAnsiTheme="minorHAnsi" w:cstheme="minorHAnsi"/>
          <w:szCs w:val="24"/>
          <w:lang w:val="ca-ES-valencia"/>
        </w:rPr>
        <w:t xml:space="preserve"> </w:t>
      </w:r>
      <w:r w:rsidR="008A0C13">
        <w:rPr>
          <w:rFonts w:asciiTheme="minorHAnsi" w:hAnsiTheme="minorHAnsi" w:cstheme="minorHAnsi"/>
          <w:szCs w:val="24"/>
          <w:lang w:val="ca-ES-valencia"/>
        </w:rPr>
        <w:t xml:space="preserve">   </w:t>
      </w:r>
      <w:r w:rsidR="00A81DD9">
        <w:rPr>
          <w:rFonts w:asciiTheme="minorHAnsi" w:hAnsiTheme="minorHAnsi" w:cstheme="minorHAnsi"/>
          <w:color w:val="FF0000"/>
          <w:szCs w:val="24"/>
          <w:lang w:val="ca-ES-valencia"/>
        </w:rPr>
        <w:t xml:space="preserve">16 </w:t>
      </w:r>
      <w:r>
        <w:rPr>
          <w:rFonts w:asciiTheme="minorHAnsi" w:hAnsiTheme="minorHAnsi" w:cstheme="minorHAnsi"/>
          <w:szCs w:val="24"/>
          <w:lang w:val="ca-ES-valencia"/>
        </w:rPr>
        <w:t>de setembre de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 </w:t>
      </w:r>
      <w:r w:rsidR="00A81DD9" w:rsidRPr="00A81DD9">
        <w:rPr>
          <w:rFonts w:asciiTheme="minorHAnsi" w:hAnsiTheme="minorHAnsi" w:cstheme="minorHAnsi"/>
          <w:color w:val="FF0000"/>
          <w:szCs w:val="24"/>
          <w:lang w:val="ca-ES-valencia"/>
        </w:rPr>
        <w:t>13</w:t>
      </w:r>
      <w:r w:rsidR="008A0C13" w:rsidRPr="00A81DD9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>de juny de 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00EFB806" w14:textId="77777777" w:rsidR="00A81DD9" w:rsidRDefault="00A81DD9">
      <w:pPr>
        <w:rPr>
          <w:rFonts w:asciiTheme="minorHAnsi" w:hAnsiTheme="minorHAnsi" w:cstheme="minorHAnsi"/>
          <w:szCs w:val="24"/>
          <w:lang w:val="ca-ES-valencia"/>
        </w:rPr>
      </w:pPr>
    </w:p>
    <w:p w14:paraId="71637CA5" w14:textId="77777777" w:rsidR="00A81DD9" w:rsidRDefault="00A81DD9">
      <w:pPr>
        <w:rPr>
          <w:rFonts w:asciiTheme="minorHAnsi" w:hAnsiTheme="minorHAnsi" w:cstheme="minorHAnsi"/>
          <w:szCs w:val="24"/>
          <w:lang w:val="ca-ES-valencia"/>
        </w:rPr>
      </w:pPr>
    </w:p>
    <w:p w14:paraId="5F524361" w14:textId="521217AF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lastRenderedPageBreak/>
        <w:t xml:space="preserve">6. En Ensenyaments d'Idiomes, començaran el </w:t>
      </w:r>
      <w:r w:rsidR="008A0C13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 w:rsidR="00A81DD9">
        <w:rPr>
          <w:rFonts w:asciiTheme="minorHAnsi" w:hAnsiTheme="minorHAnsi" w:cstheme="minorHAnsi"/>
          <w:color w:val="FF0000"/>
          <w:szCs w:val="24"/>
          <w:lang w:val="ca-ES-valencia"/>
        </w:rPr>
        <w:t>25</w:t>
      </w:r>
      <w:r w:rsidR="008A0C13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</w:t>
      </w:r>
      <w:r w:rsidR="008A0C13">
        <w:rPr>
          <w:rFonts w:asciiTheme="minorHAnsi" w:hAnsiTheme="minorHAnsi" w:cstheme="minorHAnsi"/>
          <w:szCs w:val="24"/>
          <w:lang w:val="ca-ES-valencia"/>
        </w:rPr>
        <w:t xml:space="preserve"> </w:t>
      </w:r>
      <w:r w:rsidR="00A81DD9">
        <w:rPr>
          <w:rFonts w:asciiTheme="minorHAnsi" w:hAnsiTheme="minorHAnsi" w:cstheme="minorHAnsi"/>
          <w:color w:val="FF0000"/>
          <w:szCs w:val="24"/>
        </w:rPr>
        <w:t>(16-20)</w:t>
      </w:r>
      <w:r w:rsidR="00A81DD9" w:rsidRPr="006D6528"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71EFB92D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49FE47E" w14:textId="3FFB4AE6" w:rsidR="00C46467" w:rsidRDefault="007248A8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Segon</w:t>
      </w:r>
    </w:p>
    <w:p w14:paraId="550D740A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1. L'alumnat s'incorporarà al centre en la data indicada segons els estudis cursats.</w:t>
      </w:r>
    </w:p>
    <w:p w14:paraId="00297B4E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La incorporació de l'alumnat d'Educació Infantil s'efectuarà en la forma prevista en les resolucions per les quals es dicten instruccions per a l'organització i funcionament d'aquesta etapa.</w:t>
      </w:r>
    </w:p>
    <w:p w14:paraId="526C0061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457670E" w14:textId="05397382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2. Els ensenyaments de Formació Professional i Esportives en règim </w:t>
      </w:r>
      <w:proofErr w:type="spellStart"/>
      <w:r>
        <w:rPr>
          <w:rFonts w:asciiTheme="minorHAnsi" w:hAnsiTheme="minorHAnsi" w:cstheme="minorHAnsi"/>
          <w:szCs w:val="24"/>
          <w:lang w:val="ca-ES-valencia"/>
        </w:rPr>
        <w:t>semipresencial</w:t>
      </w:r>
      <w:proofErr w:type="spellEnd"/>
      <w:r>
        <w:rPr>
          <w:rFonts w:asciiTheme="minorHAnsi" w:hAnsiTheme="minorHAnsi" w:cstheme="minorHAnsi"/>
          <w:szCs w:val="24"/>
          <w:lang w:val="ca-ES-valencia"/>
        </w:rPr>
        <w:t xml:space="preserve"> o a distància, així com en la modalitat d'oferta parcial</w:t>
      </w:r>
      <w:r w:rsidR="00F10BC8">
        <w:rPr>
          <w:rFonts w:asciiTheme="minorHAnsi" w:hAnsiTheme="minorHAnsi" w:cstheme="minorHAnsi"/>
          <w:szCs w:val="24"/>
          <w:lang w:val="ca-ES-valencia"/>
        </w:rPr>
        <w:t>,</w:t>
      </w:r>
      <w:r>
        <w:rPr>
          <w:rFonts w:asciiTheme="minorHAnsi" w:hAnsiTheme="minorHAnsi" w:cstheme="minorHAnsi"/>
          <w:szCs w:val="24"/>
          <w:lang w:val="ca-ES-valencia"/>
        </w:rPr>
        <w:t xml:space="preserve"> tant en règim presencial com en </w:t>
      </w:r>
      <w:proofErr w:type="spellStart"/>
      <w:r>
        <w:rPr>
          <w:rFonts w:asciiTheme="minorHAnsi" w:hAnsiTheme="minorHAnsi" w:cstheme="minorHAnsi"/>
          <w:szCs w:val="24"/>
          <w:lang w:val="ca-ES-valencia"/>
        </w:rPr>
        <w:t>semipresencial</w:t>
      </w:r>
      <w:proofErr w:type="spellEnd"/>
      <w:r>
        <w:rPr>
          <w:rFonts w:asciiTheme="minorHAnsi" w:hAnsiTheme="minorHAnsi" w:cstheme="minorHAnsi"/>
          <w:szCs w:val="24"/>
          <w:lang w:val="ca-ES-valencia"/>
        </w:rPr>
        <w:t xml:space="preserve"> o a distància, es regiran en tota la seua oferta pel calendari establit per als cicles formatius de Formació Professional en règim presencial i modalitat d'oferta completa, això sense perjudici que, quan un/a alumne/a, una vegada celebrada l'avaluació final, haja superat el cicle formatiu íntegrament, se li aplique el que s'estableix en el punt 4 de l'apartat tres d'aquesta resolució. </w:t>
      </w:r>
    </w:p>
    <w:p w14:paraId="78192F77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793EEEF3" w14:textId="441D62C4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T</w:t>
      </w:r>
      <w:r w:rsidR="007248A8">
        <w:rPr>
          <w:rFonts w:asciiTheme="minorHAnsi" w:hAnsiTheme="minorHAnsi" w:cstheme="minorHAnsi"/>
          <w:i/>
          <w:iCs/>
          <w:szCs w:val="24"/>
          <w:lang w:val="ca-ES-valencia"/>
        </w:rPr>
        <w:t>ercer</w:t>
      </w:r>
    </w:p>
    <w:p w14:paraId="7E61D0E4" w14:textId="5633C166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1. En el curs escolar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-202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, les activitats escolars lectives de l'alumnat d'Educació Infantil i Educació Primària s'ajustaran al que s'estableix en els corresponents decrets de currículum i resta de normativa aplicable.</w:t>
      </w:r>
    </w:p>
    <w:p w14:paraId="0997BB55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CFA7323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2. En Educació Secundària Obligatòria el nombre de períodes lectius s'ajustarà al que s'estableix en el corresponent decret de currículum i resta de normativa aplicable.</w:t>
      </w:r>
    </w:p>
    <w:p w14:paraId="4F1FD596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351CD76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3. Els centres que impartisquen Batxillerat i cicles formatius de Formació Professional ajustaran l'atenció educativa directa a l'alumnat al calendari establit en els punts 1.2 i 1.3 de la present resolució, amb independència de les hores lectives en els reials decrets pels quals s'estableixen els corresponents títols i es fixen els seus ensenyaments mínims o aspectes bàsics del currículum i la resta de normativa aplicable.</w:t>
      </w:r>
    </w:p>
    <w:p w14:paraId="4443E5E8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7BD7DE67" w14:textId="6A02E026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4. Els centres docents programaran les seues activitats d'avaluació de l'alumnat segons les necessitats derivades de la seua inscripció en les proves d'accés als estudis universitaris, pel que fa a l'alumnat de segon curs del Batxillerat, de segon curs de cicles formatius de </w:t>
      </w:r>
      <w:r w:rsidR="00AB5D3A">
        <w:rPr>
          <w:rFonts w:asciiTheme="minorHAnsi" w:hAnsiTheme="minorHAnsi" w:cstheme="minorHAnsi"/>
          <w:szCs w:val="24"/>
          <w:lang w:val="ca-ES-valencia"/>
        </w:rPr>
        <w:t>Gr</w:t>
      </w:r>
      <w:r>
        <w:rPr>
          <w:rFonts w:asciiTheme="minorHAnsi" w:hAnsiTheme="minorHAnsi" w:cstheme="minorHAnsi"/>
          <w:szCs w:val="24"/>
          <w:lang w:val="ca-ES-valencia"/>
        </w:rPr>
        <w:t xml:space="preserve">au </w:t>
      </w:r>
      <w:r w:rsidR="00AB5D3A">
        <w:rPr>
          <w:rFonts w:asciiTheme="minorHAnsi" w:hAnsiTheme="minorHAnsi" w:cstheme="minorHAnsi"/>
          <w:szCs w:val="24"/>
          <w:lang w:val="ca-ES-valencia"/>
        </w:rPr>
        <w:t>S</w:t>
      </w:r>
      <w:r>
        <w:rPr>
          <w:rFonts w:asciiTheme="minorHAnsi" w:hAnsiTheme="minorHAnsi" w:cstheme="minorHAnsi"/>
          <w:szCs w:val="24"/>
          <w:lang w:val="ca-ES-valencia"/>
        </w:rPr>
        <w:t xml:space="preserve">uperior de Formació Professional, de segon curs de </w:t>
      </w:r>
      <w:r w:rsidR="00AB5D3A">
        <w:rPr>
          <w:rFonts w:asciiTheme="minorHAnsi" w:hAnsiTheme="minorHAnsi" w:cstheme="minorHAnsi"/>
          <w:szCs w:val="24"/>
          <w:lang w:val="ca-ES-valencia"/>
        </w:rPr>
        <w:t>G</w:t>
      </w:r>
      <w:r>
        <w:rPr>
          <w:rFonts w:asciiTheme="minorHAnsi" w:hAnsiTheme="minorHAnsi" w:cstheme="minorHAnsi"/>
          <w:szCs w:val="24"/>
          <w:lang w:val="ca-ES-valencia"/>
        </w:rPr>
        <w:t xml:space="preserve">rau </w:t>
      </w:r>
      <w:r w:rsidR="00AB5D3A">
        <w:rPr>
          <w:rFonts w:asciiTheme="minorHAnsi" w:hAnsiTheme="minorHAnsi" w:cstheme="minorHAnsi"/>
          <w:szCs w:val="24"/>
          <w:lang w:val="ca-ES-valencia"/>
        </w:rPr>
        <w:t>S</w:t>
      </w:r>
      <w:r>
        <w:rPr>
          <w:rFonts w:asciiTheme="minorHAnsi" w:hAnsiTheme="minorHAnsi" w:cstheme="minorHAnsi"/>
          <w:szCs w:val="24"/>
          <w:lang w:val="ca-ES-valencia"/>
        </w:rPr>
        <w:t xml:space="preserve">uperior dels Ensenyaments Esportius i de segon curs dels cicles formatius de </w:t>
      </w:r>
      <w:r w:rsidR="00AB5D3A">
        <w:rPr>
          <w:rFonts w:asciiTheme="minorHAnsi" w:hAnsiTheme="minorHAnsi" w:cstheme="minorHAnsi"/>
          <w:szCs w:val="24"/>
          <w:lang w:val="ca-ES-valencia"/>
        </w:rPr>
        <w:t>G</w:t>
      </w:r>
      <w:r>
        <w:rPr>
          <w:rFonts w:asciiTheme="minorHAnsi" w:hAnsiTheme="minorHAnsi" w:cstheme="minorHAnsi"/>
          <w:szCs w:val="24"/>
          <w:lang w:val="ca-ES-valencia"/>
        </w:rPr>
        <w:t xml:space="preserve">rau </w:t>
      </w:r>
      <w:r w:rsidR="00AB5D3A">
        <w:rPr>
          <w:rFonts w:asciiTheme="minorHAnsi" w:hAnsiTheme="minorHAnsi" w:cstheme="minorHAnsi"/>
          <w:szCs w:val="24"/>
          <w:lang w:val="ca-ES-valencia"/>
        </w:rPr>
        <w:t>S</w:t>
      </w:r>
      <w:r>
        <w:rPr>
          <w:rFonts w:asciiTheme="minorHAnsi" w:hAnsiTheme="minorHAnsi" w:cstheme="minorHAnsi"/>
          <w:szCs w:val="24"/>
          <w:lang w:val="ca-ES-valencia"/>
        </w:rPr>
        <w:t>uperior d'Arts Plàstiques i Disseny. S'entenen incloses aquelles activitats de l'alumnat que curse simultàniament ensenyaments professionals de música o de dansa i segon curs del Batxillerat.</w:t>
      </w:r>
    </w:p>
    <w:p w14:paraId="237C0F8E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696D710E" w14:textId="2AA8C223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Qua</w:t>
      </w:r>
      <w:r w:rsidR="007248A8">
        <w:rPr>
          <w:rFonts w:asciiTheme="minorHAnsi" w:hAnsiTheme="minorHAnsi" w:cstheme="minorHAnsi"/>
          <w:i/>
          <w:iCs/>
          <w:szCs w:val="24"/>
          <w:lang w:val="ca-ES-valencia"/>
        </w:rPr>
        <w:t>rt</w:t>
      </w:r>
    </w:p>
    <w:p w14:paraId="26972850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Els períodes de vacances d'aquest curs escolar seran els següents:</w:t>
      </w:r>
    </w:p>
    <w:p w14:paraId="0FF25311" w14:textId="0FBE8CD6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1. Vacances de Nadal: des del </w:t>
      </w:r>
      <w:r w:rsidRPr="00A81DD9">
        <w:rPr>
          <w:rFonts w:asciiTheme="minorHAnsi" w:hAnsiTheme="minorHAnsi" w:cstheme="minorHAnsi"/>
          <w:color w:val="FF0000"/>
          <w:szCs w:val="24"/>
          <w:lang w:val="ca-ES-valencia"/>
        </w:rPr>
        <w:t>2</w:t>
      </w:r>
      <w:r w:rsidR="00495BFF" w:rsidRPr="00A81DD9">
        <w:rPr>
          <w:rFonts w:asciiTheme="minorHAnsi" w:hAnsiTheme="minorHAnsi" w:cstheme="minorHAnsi"/>
          <w:color w:val="FF0000"/>
          <w:szCs w:val="24"/>
          <w:lang w:val="ca-ES-valencia"/>
        </w:rPr>
        <w:t>3</w:t>
      </w:r>
      <w:r w:rsidRPr="00A81DD9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>de desembre de 202</w:t>
      </w:r>
      <w:r w:rsidR="00495BFF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 xml:space="preserve"> al </w:t>
      </w:r>
      <w:r w:rsidRPr="00A81DD9">
        <w:rPr>
          <w:rFonts w:asciiTheme="minorHAnsi" w:hAnsiTheme="minorHAnsi" w:cstheme="minorHAnsi"/>
          <w:color w:val="FF0000"/>
          <w:szCs w:val="24"/>
          <w:lang w:val="ca-ES-valencia"/>
        </w:rPr>
        <w:t xml:space="preserve">6 </w:t>
      </w:r>
      <w:r>
        <w:rPr>
          <w:rFonts w:asciiTheme="minorHAnsi" w:hAnsiTheme="minorHAnsi" w:cstheme="minorHAnsi"/>
          <w:szCs w:val="24"/>
          <w:lang w:val="ca-ES-valencia"/>
        </w:rPr>
        <w:t>de gener de 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, tots dos inclusivament.</w:t>
      </w:r>
    </w:p>
    <w:p w14:paraId="5E696A06" w14:textId="570B4EA8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2. Vacances de Pasqua: des del </w:t>
      </w:r>
      <w:r w:rsidR="00495BFF" w:rsidRPr="00A81DD9">
        <w:rPr>
          <w:rFonts w:asciiTheme="minorHAnsi" w:hAnsiTheme="minorHAnsi" w:cstheme="minorHAnsi"/>
          <w:color w:val="FF0000"/>
          <w:szCs w:val="24"/>
          <w:lang w:val="ca-ES-valencia"/>
        </w:rPr>
        <w:t>1</w:t>
      </w:r>
      <w:r w:rsidR="00FB6155" w:rsidRPr="00A81DD9">
        <w:rPr>
          <w:rFonts w:asciiTheme="minorHAnsi" w:hAnsiTheme="minorHAnsi" w:cstheme="minorHAnsi"/>
          <w:color w:val="FF0000"/>
          <w:szCs w:val="24"/>
          <w:lang w:val="ca-ES-valencia"/>
        </w:rPr>
        <w:t>7</w:t>
      </w:r>
      <w:r w:rsidR="00495BFF" w:rsidRPr="00A81DD9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 xml:space="preserve">al </w:t>
      </w:r>
      <w:r w:rsidR="00495BFF" w:rsidRPr="00A81DD9">
        <w:rPr>
          <w:rFonts w:asciiTheme="minorHAnsi" w:hAnsiTheme="minorHAnsi" w:cstheme="minorHAnsi"/>
          <w:color w:val="FF0000"/>
          <w:szCs w:val="24"/>
          <w:lang w:val="ca-ES-valencia"/>
        </w:rPr>
        <w:t>2</w:t>
      </w:r>
      <w:r w:rsidR="007E1DA0" w:rsidRPr="00A81DD9">
        <w:rPr>
          <w:rFonts w:asciiTheme="minorHAnsi" w:hAnsiTheme="minorHAnsi" w:cstheme="minorHAnsi"/>
          <w:color w:val="FF0000"/>
          <w:szCs w:val="24"/>
          <w:lang w:val="ca-ES-valencia"/>
        </w:rPr>
        <w:t>8</w:t>
      </w:r>
      <w:r w:rsidRPr="00A81DD9">
        <w:rPr>
          <w:rFonts w:asciiTheme="minorHAnsi" w:hAnsiTheme="minorHAnsi" w:cstheme="minorHAnsi"/>
          <w:color w:val="FF0000"/>
          <w:szCs w:val="24"/>
          <w:lang w:val="ca-ES-valencia"/>
        </w:rPr>
        <w:t xml:space="preserve"> </w:t>
      </w:r>
      <w:r>
        <w:rPr>
          <w:rFonts w:asciiTheme="minorHAnsi" w:hAnsiTheme="minorHAnsi" w:cstheme="minorHAnsi"/>
          <w:szCs w:val="24"/>
          <w:lang w:val="ca-ES-valencia"/>
        </w:rPr>
        <w:t>d'abril de 202</w:t>
      </w:r>
      <w:r w:rsidR="00495BFF">
        <w:rPr>
          <w:rFonts w:asciiTheme="minorHAnsi" w:hAnsiTheme="minorHAnsi" w:cstheme="minorHAnsi"/>
          <w:szCs w:val="24"/>
          <w:lang w:val="ca-ES-valencia"/>
        </w:rPr>
        <w:t>5</w:t>
      </w:r>
      <w:r>
        <w:rPr>
          <w:rFonts w:asciiTheme="minorHAnsi" w:hAnsiTheme="minorHAnsi" w:cstheme="minorHAnsi"/>
          <w:szCs w:val="24"/>
          <w:lang w:val="ca-ES-valencia"/>
        </w:rPr>
        <w:t>, tots dos inclusivament.</w:t>
      </w:r>
    </w:p>
    <w:p w14:paraId="0D154086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0B5DE582" w14:textId="77777777" w:rsidR="00A81DD9" w:rsidRDefault="00A81DD9">
      <w:pPr>
        <w:rPr>
          <w:rFonts w:asciiTheme="minorHAnsi" w:hAnsiTheme="minorHAnsi" w:cstheme="minorHAnsi"/>
          <w:szCs w:val="24"/>
          <w:lang w:val="ca-ES-valencia"/>
        </w:rPr>
      </w:pPr>
    </w:p>
    <w:p w14:paraId="57F49CDC" w14:textId="77777777" w:rsidR="00A81DD9" w:rsidRDefault="00A81DD9">
      <w:pPr>
        <w:rPr>
          <w:rFonts w:asciiTheme="minorHAnsi" w:hAnsiTheme="minorHAnsi" w:cstheme="minorHAnsi"/>
          <w:szCs w:val="24"/>
          <w:lang w:val="ca-ES-valencia"/>
        </w:rPr>
      </w:pPr>
    </w:p>
    <w:p w14:paraId="03590E14" w14:textId="7D43DA58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lastRenderedPageBreak/>
        <w:t>Cin</w:t>
      </w:r>
      <w:r w:rsidR="007248A8">
        <w:rPr>
          <w:rFonts w:asciiTheme="minorHAnsi" w:hAnsiTheme="minorHAnsi" w:cstheme="minorHAnsi"/>
          <w:i/>
          <w:iCs/>
          <w:szCs w:val="24"/>
          <w:lang w:val="ca-ES-valencia"/>
        </w:rPr>
        <w:t>qué</w:t>
      </w:r>
    </w:p>
    <w:p w14:paraId="0A7DCDFD" w14:textId="3FE9EB0A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Durant aquest curs escolar no seran lectius els dies festius següents:</w:t>
      </w:r>
    </w:p>
    <w:p w14:paraId="0BEABE9F" w14:textId="595452E6" w:rsidR="007E1DA0" w:rsidRPr="00622E30" w:rsidRDefault="007E1DA0">
      <w:pPr>
        <w:rPr>
          <w:rFonts w:asciiTheme="minorHAnsi" w:hAnsiTheme="minorHAnsi" w:cstheme="minorHAnsi"/>
          <w:szCs w:val="24"/>
          <w:lang w:val="ca-ES-valencia"/>
        </w:rPr>
      </w:pPr>
      <w:r w:rsidRPr="00622E30">
        <w:rPr>
          <w:rFonts w:asciiTheme="minorHAnsi" w:hAnsiTheme="minorHAnsi" w:cstheme="minorHAnsi"/>
          <w:szCs w:val="24"/>
          <w:lang w:val="ca-ES-valencia"/>
        </w:rPr>
        <w:t xml:space="preserve">9 d’octubre, </w:t>
      </w:r>
      <w:r w:rsidR="00C57E34" w:rsidRPr="00622E30">
        <w:rPr>
          <w:rFonts w:asciiTheme="minorHAnsi" w:hAnsiTheme="minorHAnsi" w:cstheme="minorHAnsi"/>
          <w:szCs w:val="24"/>
          <w:lang w:val="ca-ES-valencia"/>
        </w:rPr>
        <w:t>Dia</w:t>
      </w:r>
      <w:r w:rsidRPr="00622E30">
        <w:rPr>
          <w:rFonts w:asciiTheme="minorHAnsi" w:hAnsiTheme="minorHAnsi" w:cstheme="minorHAnsi"/>
          <w:szCs w:val="24"/>
          <w:lang w:val="ca-ES-valencia"/>
        </w:rPr>
        <w:t xml:space="preserve"> de la Comunitat Valenciana</w:t>
      </w:r>
    </w:p>
    <w:p w14:paraId="12CE6467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1 de novembre, Festa de Tots Sants </w:t>
      </w:r>
    </w:p>
    <w:p w14:paraId="12EE8582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6 de desembre, Dia de la Constitució</w:t>
      </w:r>
    </w:p>
    <w:p w14:paraId="5BCAFC7D" w14:textId="3877D3E8" w:rsidR="00115C17" w:rsidRDefault="00115C17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25 de desembre, Dia de la Nativitat del Senyor</w:t>
      </w:r>
    </w:p>
    <w:p w14:paraId="603BB600" w14:textId="6B89FAAA" w:rsidR="00495BFF" w:rsidRDefault="00495BFF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19 de març Sant Josep</w:t>
      </w:r>
    </w:p>
    <w:p w14:paraId="7FFC814F" w14:textId="6678EB1D" w:rsidR="00FB6155" w:rsidRDefault="00FB6155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18 d’abril divendres Sant</w:t>
      </w:r>
    </w:p>
    <w:p w14:paraId="6E54A05A" w14:textId="66BCC998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 w:rsidRPr="007E1DA0">
        <w:rPr>
          <w:rFonts w:asciiTheme="minorHAnsi" w:hAnsiTheme="minorHAnsi" w:cstheme="minorHAnsi"/>
          <w:szCs w:val="24"/>
          <w:lang w:val="ca-ES-valencia"/>
        </w:rPr>
        <w:t>1 de maig, Dia Internacional dels Treballadors</w:t>
      </w:r>
    </w:p>
    <w:p w14:paraId="12464739" w14:textId="2D9AF83B" w:rsidR="00FB6155" w:rsidRPr="007E1DA0" w:rsidRDefault="00FB6155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24 de juny Sant Joan (recuperable)</w:t>
      </w:r>
    </w:p>
    <w:p w14:paraId="3F988D9D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5A7D8FAF" w14:textId="4AA363AB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Si</w:t>
      </w:r>
      <w:r w:rsidR="007248A8">
        <w:rPr>
          <w:rFonts w:asciiTheme="minorHAnsi" w:hAnsiTheme="minorHAnsi" w:cstheme="minorHAnsi"/>
          <w:i/>
          <w:iCs/>
          <w:szCs w:val="24"/>
          <w:lang w:val="ca-ES-valencia"/>
        </w:rPr>
        <w:t>sé</w:t>
      </w:r>
    </w:p>
    <w:p w14:paraId="1DFE09A3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Els ajuntaments podran proposar com a no lectius fins a un màxim de 3 dies, d'acord amb el procediment disposat en l'article cinqué de l'Ordre d'11 de juny de 1998, de la Conselleria de Cultura, Educació i Ciència, que estableix els criteris generals pels quals s'ha de regir el calendari escolar per a tots els centres docents de la Comunitat Valenciana que imparteixen ensenyaments d'Educació Infantil, Educació Primària, Educació Secundària Obligatòria, Formació Professional, Batxillerat, Ensenyaments Artístics i Ensenyaments d'Idiomes.</w:t>
      </w:r>
    </w:p>
    <w:p w14:paraId="35C47C9F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4DEDA166" w14:textId="79338257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Set</w:t>
      </w:r>
      <w:r w:rsidR="007248A8">
        <w:rPr>
          <w:rFonts w:asciiTheme="minorHAnsi" w:hAnsiTheme="minorHAnsi" w:cstheme="minorHAnsi"/>
          <w:i/>
          <w:iCs/>
          <w:szCs w:val="24"/>
          <w:lang w:val="ca-ES-valencia"/>
        </w:rPr>
        <w:t>é</w:t>
      </w:r>
    </w:p>
    <w:p w14:paraId="3055A464" w14:textId="1D935F6C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La Direcció General de Centres Docents podrà autoritzar, per a un centre o una localitat, un calendari escolar diferent de </w:t>
      </w:r>
      <w:proofErr w:type="spellStart"/>
      <w:r>
        <w:rPr>
          <w:rFonts w:asciiTheme="minorHAnsi" w:hAnsiTheme="minorHAnsi" w:cstheme="minorHAnsi"/>
          <w:szCs w:val="24"/>
          <w:lang w:val="ca-ES-valencia"/>
        </w:rPr>
        <w:t>l'establit</w:t>
      </w:r>
      <w:proofErr w:type="spellEnd"/>
      <w:r>
        <w:rPr>
          <w:rFonts w:asciiTheme="minorHAnsi" w:hAnsiTheme="minorHAnsi" w:cstheme="minorHAnsi"/>
          <w:szCs w:val="24"/>
          <w:lang w:val="ca-ES-valencia"/>
        </w:rPr>
        <w:t xml:space="preserve"> quan concórreguen circumstàncies excepcionals, d'acord amb el procediment establit en l'article nové de la citada </w:t>
      </w:r>
      <w:r w:rsidR="00B65C5D">
        <w:rPr>
          <w:rFonts w:asciiTheme="minorHAnsi" w:hAnsiTheme="minorHAnsi" w:cstheme="minorHAnsi"/>
          <w:szCs w:val="24"/>
          <w:lang w:val="ca-ES-valencia"/>
        </w:rPr>
        <w:t>O</w:t>
      </w:r>
      <w:r>
        <w:rPr>
          <w:rFonts w:asciiTheme="minorHAnsi" w:hAnsiTheme="minorHAnsi" w:cstheme="minorHAnsi"/>
          <w:szCs w:val="24"/>
          <w:lang w:val="ca-ES-valencia"/>
        </w:rPr>
        <w:t xml:space="preserve">rdre. </w:t>
      </w:r>
    </w:p>
    <w:p w14:paraId="60905E1A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D76FA1E" w14:textId="7A0B969F" w:rsidR="00C46467" w:rsidRDefault="007248A8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proofErr w:type="spellStart"/>
      <w:r>
        <w:rPr>
          <w:rFonts w:asciiTheme="minorHAnsi" w:hAnsiTheme="minorHAnsi" w:cstheme="minorHAnsi"/>
          <w:i/>
          <w:iCs/>
          <w:szCs w:val="24"/>
          <w:lang w:val="ca-ES-valencia"/>
        </w:rPr>
        <w:t>Huité</w:t>
      </w:r>
      <w:proofErr w:type="spellEnd"/>
    </w:p>
    <w:p w14:paraId="78660F3C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Aquesta resolució es publicarà en el </w:t>
      </w:r>
      <w:r>
        <w:rPr>
          <w:rFonts w:asciiTheme="minorHAnsi" w:hAnsiTheme="minorHAnsi" w:cstheme="minorHAnsi"/>
          <w:i/>
          <w:iCs/>
          <w:szCs w:val="24"/>
          <w:lang w:val="ca-ES-valencia"/>
        </w:rPr>
        <w:t>Diari Oficial de la Generalitat Valenciana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7E6375CB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5CF29ED2" w14:textId="09DA235B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Contra la present resolució, que no posa fi a la via administrativa, es podrà interposar recurs d'alçada davant el secretari autonòmic d'Educació i Formació Professional, en el termini d'un mes a comptar des de l'endemà de la publicació en el </w:t>
      </w:r>
      <w:r>
        <w:rPr>
          <w:rFonts w:asciiTheme="minorHAnsi" w:hAnsiTheme="minorHAnsi" w:cstheme="minorHAnsi"/>
          <w:i/>
          <w:iCs/>
          <w:szCs w:val="24"/>
          <w:lang w:val="ca-ES-valencia"/>
        </w:rPr>
        <w:t>Diari Oficial de la Generalitat Valenciana</w:t>
      </w:r>
      <w:r>
        <w:rPr>
          <w:rFonts w:asciiTheme="minorHAnsi" w:hAnsiTheme="minorHAnsi" w:cstheme="minorHAnsi"/>
          <w:szCs w:val="24"/>
          <w:lang w:val="ca-ES-valencia"/>
        </w:rPr>
        <w:t xml:space="preserve">. Tot això, conforme al que s'estableix en els </w:t>
      </w:r>
      <w:r w:rsidRPr="00C57E34">
        <w:rPr>
          <w:rFonts w:asciiTheme="minorHAnsi" w:hAnsiTheme="minorHAnsi" w:cstheme="minorHAnsi"/>
          <w:szCs w:val="24"/>
          <w:lang w:val="ca-ES-valencia"/>
        </w:rPr>
        <w:t xml:space="preserve">articles 112 en avant de la Llei </w:t>
      </w:r>
      <w:r>
        <w:rPr>
          <w:rFonts w:asciiTheme="minorHAnsi" w:hAnsiTheme="minorHAnsi" w:cstheme="minorHAnsi"/>
          <w:szCs w:val="24"/>
          <w:lang w:val="ca-ES-valencia"/>
        </w:rPr>
        <w:t>39/2015, d'1 d'octubre, del procediment administratiu comú de les administracions públiques, sense perjudici que s'utilitze qualsevol altra via que es considere oportuna.</w:t>
      </w:r>
    </w:p>
    <w:p w14:paraId="62C3C756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sectPr w:rsidR="00C46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7673" w14:textId="77777777" w:rsidR="009F7AFE" w:rsidRDefault="00CB454D">
      <w:r>
        <w:separator/>
      </w:r>
    </w:p>
  </w:endnote>
  <w:endnote w:type="continuationSeparator" w:id="0">
    <w:p w14:paraId="590BB364" w14:textId="77777777" w:rsidR="009F7AFE" w:rsidRDefault="00CB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;Times New 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9078" w14:textId="77777777" w:rsidR="00115C17" w:rsidRDefault="00115C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6AB0" w14:textId="77777777" w:rsidR="00115C17" w:rsidRDefault="00115C1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E5D9" w14:textId="77777777" w:rsidR="00115C17" w:rsidRDefault="00115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3569" w14:textId="77777777" w:rsidR="009F7AFE" w:rsidRDefault="00CB454D">
      <w:r>
        <w:separator/>
      </w:r>
    </w:p>
  </w:footnote>
  <w:footnote w:type="continuationSeparator" w:id="0">
    <w:p w14:paraId="784AB58F" w14:textId="77777777" w:rsidR="009F7AFE" w:rsidRDefault="00CB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9BA6" w14:textId="77777777" w:rsidR="00115C17" w:rsidRDefault="00115C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2126"/>
    </w:tblGrid>
    <w:tr w:rsidR="00C46467" w14:paraId="01669B33" w14:textId="77777777">
      <w:tc>
        <w:tcPr>
          <w:tcW w:w="8221" w:type="dxa"/>
          <w:shd w:val="clear" w:color="auto" w:fill="auto"/>
        </w:tcPr>
        <w:p w14:paraId="4A65EB1E" w14:textId="46C785FF" w:rsidR="00C46467" w:rsidRDefault="00514333">
          <w:pPr>
            <w:pStyle w:val="Encabezado"/>
            <w:widowControl w:val="0"/>
            <w:snapToGrid w:val="0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F6C72EE" wp14:editId="2E8218DC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005330" cy="106934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533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shd w:val="clear" w:color="auto" w:fill="auto"/>
        </w:tcPr>
        <w:p w14:paraId="42F9BA23" w14:textId="7B1485F8" w:rsidR="00C46467" w:rsidRDefault="002B0980">
          <w:pPr>
            <w:pStyle w:val="Encabezado"/>
            <w:widowControl w:val="0"/>
            <w:snapToGrid w:val="0"/>
            <w:rPr>
              <w:sz w:val="18"/>
            </w:rPr>
          </w:pPr>
          <w:r w:rsidRPr="00867A8E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D6463EB" wp14:editId="1D6FEB4D">
                <wp:simplePos x="0" y="0"/>
                <wp:positionH relativeFrom="column">
                  <wp:posOffset>440</wp:posOffset>
                </wp:positionH>
                <wp:positionV relativeFrom="page">
                  <wp:posOffset>294152</wp:posOffset>
                </wp:positionV>
                <wp:extent cx="1394460" cy="409575"/>
                <wp:effectExtent l="0" t="0" r="0" b="9525"/>
                <wp:wrapTight wrapText="bothSides">
                  <wp:wrapPolygon edited="0">
                    <wp:start x="590" y="0"/>
                    <wp:lineTo x="0" y="9042"/>
                    <wp:lineTo x="0" y="21098"/>
                    <wp:lineTo x="21246" y="21098"/>
                    <wp:lineTo x="21246" y="13060"/>
                    <wp:lineTo x="19475" y="10047"/>
                    <wp:lineTo x="11213" y="0"/>
                    <wp:lineTo x="59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46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EA80C7" w14:textId="77777777" w:rsidR="00C46467" w:rsidRDefault="00C46467" w:rsidP="002B09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2126"/>
    </w:tblGrid>
    <w:tr w:rsidR="00C46467" w14:paraId="25806C42" w14:textId="77777777">
      <w:tc>
        <w:tcPr>
          <w:tcW w:w="8221" w:type="dxa"/>
          <w:shd w:val="clear" w:color="auto" w:fill="auto"/>
        </w:tcPr>
        <w:p w14:paraId="2F9EAFBB" w14:textId="77777777" w:rsidR="00C46467" w:rsidRDefault="00CB454D">
          <w:pPr>
            <w:pStyle w:val="Encabezado"/>
            <w:widowControl w:val="0"/>
            <w:snapToGrid w:val="0"/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 wp14:anchorId="4DE0774B" wp14:editId="374D4F63">
                <wp:simplePos x="0" y="0"/>
                <wp:positionH relativeFrom="column">
                  <wp:posOffset>-1254760</wp:posOffset>
                </wp:positionH>
                <wp:positionV relativeFrom="paragraph">
                  <wp:posOffset>-285750</wp:posOffset>
                </wp:positionV>
                <wp:extent cx="2950845" cy="1172845"/>
                <wp:effectExtent l="0" t="0" r="0" b="0"/>
                <wp:wrapSquare wrapText="largest"/>
                <wp:docPr id="2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1172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   </w:t>
          </w:r>
        </w:p>
      </w:tc>
      <w:tc>
        <w:tcPr>
          <w:tcW w:w="2126" w:type="dxa"/>
          <w:shd w:val="clear" w:color="auto" w:fill="auto"/>
        </w:tcPr>
        <w:p w14:paraId="75C87012" w14:textId="77777777" w:rsidR="00C46467" w:rsidRDefault="00C46467">
          <w:pPr>
            <w:pStyle w:val="Encabezado"/>
            <w:widowControl w:val="0"/>
            <w:snapToGrid w:val="0"/>
            <w:rPr>
              <w:sz w:val="18"/>
            </w:rPr>
          </w:pPr>
        </w:p>
      </w:tc>
    </w:tr>
  </w:tbl>
  <w:p w14:paraId="4AC5F46C" w14:textId="77777777" w:rsidR="00C46467" w:rsidRDefault="00C46467">
    <w:pPr>
      <w:pStyle w:val="Encabezado"/>
    </w:pPr>
  </w:p>
  <w:p w14:paraId="273EA1E9" w14:textId="77777777" w:rsidR="00C46467" w:rsidRDefault="00C464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1845"/>
    <w:multiLevelType w:val="multilevel"/>
    <w:tmpl w:val="8B885BC4"/>
    <w:lvl w:ilvl="0">
      <w:start w:val="1"/>
      <w:numFmt w:val="decimal"/>
      <w:pStyle w:val="T3ftulo1INF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4F2F63"/>
    <w:multiLevelType w:val="multilevel"/>
    <w:tmpl w:val="575CD40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838131">
    <w:abstractNumId w:val="1"/>
  </w:num>
  <w:num w:numId="2" w16cid:durableId="41755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67"/>
    <w:rsid w:val="0003546B"/>
    <w:rsid w:val="000F38F9"/>
    <w:rsid w:val="00115C17"/>
    <w:rsid w:val="00250665"/>
    <w:rsid w:val="002B0980"/>
    <w:rsid w:val="004341BE"/>
    <w:rsid w:val="00495BFF"/>
    <w:rsid w:val="00513201"/>
    <w:rsid w:val="00514333"/>
    <w:rsid w:val="00533065"/>
    <w:rsid w:val="00573D2E"/>
    <w:rsid w:val="005C7BE2"/>
    <w:rsid w:val="00622E30"/>
    <w:rsid w:val="007248A8"/>
    <w:rsid w:val="007D47B8"/>
    <w:rsid w:val="007E1DA0"/>
    <w:rsid w:val="0088732E"/>
    <w:rsid w:val="008A0C13"/>
    <w:rsid w:val="009A7B98"/>
    <w:rsid w:val="009F7AFE"/>
    <w:rsid w:val="00A81DD9"/>
    <w:rsid w:val="00AB5D3A"/>
    <w:rsid w:val="00B65C5D"/>
    <w:rsid w:val="00B97E7C"/>
    <w:rsid w:val="00BA4F8C"/>
    <w:rsid w:val="00C2609B"/>
    <w:rsid w:val="00C46467"/>
    <w:rsid w:val="00C57E34"/>
    <w:rsid w:val="00CB454D"/>
    <w:rsid w:val="00CF0F3E"/>
    <w:rsid w:val="00D0470B"/>
    <w:rsid w:val="00F10BC8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5A16"/>
  <w15:docId w15:val="{4C65B2CC-D65A-4B63-9345-D9CB989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jc w:val="center"/>
      <w:outlineLvl w:val="1"/>
    </w:pPr>
    <w:rPr>
      <w:cap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jc w:val="right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jc w:val="right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jc w:val="right"/>
      <w:outlineLvl w:val="5"/>
    </w:pPr>
    <w:rPr>
      <w:caps/>
    </w:rPr>
  </w:style>
  <w:style w:type="paragraph" w:styleId="Ttulo7">
    <w:name w:val="heading 7"/>
    <w:basedOn w:val="Normal"/>
    <w:next w:val="Normal"/>
    <w:qFormat/>
    <w:pPr>
      <w:keepNext/>
      <w:widowControl/>
      <w:numPr>
        <w:ilvl w:val="6"/>
        <w:numId w:val="1"/>
      </w:numPr>
      <w:jc w:val="center"/>
      <w:outlineLvl w:val="6"/>
    </w:pPr>
    <w:rPr>
      <w:rFonts w:ascii="Thorndale;Times New Roman" w:hAnsi="Thorndale;Times New Roman" w:cs="Wingdings"/>
      <w:lang w:eastAsia="es-E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i/>
    </w:rPr>
  </w:style>
  <w:style w:type="paragraph" w:styleId="Ttulo9">
    <w:name w:val="heading 9"/>
    <w:basedOn w:val="Normal"/>
    <w:next w:val="Normal"/>
    <w:qFormat/>
    <w:pPr>
      <w:keepNext/>
      <w:ind w:left="708"/>
      <w:jc w:val="center"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-Fuentedeprrafopredeter">
    <w:name w:val="WW-Fuente de párrafo predeter."/>
    <w:qFormat/>
  </w:style>
  <w:style w:type="character" w:customStyle="1" w:styleId="WW-Fuentedeprrafopredeter1">
    <w:name w:val="WW-Fuente de párrafo predeter.1"/>
    <w:qFormat/>
  </w:style>
  <w:style w:type="character" w:customStyle="1" w:styleId="WW-Fuentedeprrafopredeter11">
    <w:name w:val="WW-Fuente de párrafo predeter.11"/>
    <w:qFormat/>
  </w:style>
  <w:style w:type="character" w:customStyle="1" w:styleId="WW-Fuentedeprrafopredeter111">
    <w:name w:val="WW-Fuente de párrafo predeter.11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color w:val="000000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horndale;Times New Roman" w:hAnsi="Thorndale;Times New Roman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Wingdings" w:hAnsi="Wingdings" w:cs="Courier New"/>
    </w:rPr>
  </w:style>
  <w:style w:type="character" w:customStyle="1" w:styleId="WW8Num28z0">
    <w:name w:val="WW8Num28z0"/>
    <w:qFormat/>
  </w:style>
  <w:style w:type="character" w:customStyle="1" w:styleId="WW-Fuentedeprrafopredeter1111">
    <w:name w:val="WW-Fuente de párrafo predeter.1111"/>
    <w:qFormat/>
  </w:style>
  <w:style w:type="character" w:customStyle="1" w:styleId="EnlacedeInternet">
    <w:name w:val="Enlace de Internet"/>
    <w:basedOn w:val="WW-Fuentedeprrafopredeter1111"/>
    <w:qFormat/>
    <w:rPr>
      <w:color w:val="0000FF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EnlladInternetvisitat">
    <w:name w:val="Enllaç d'Internet visitat"/>
    <w:qFormat/>
    <w:rPr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</w:rPr>
  </w:style>
  <w:style w:type="character" w:customStyle="1" w:styleId="Comment">
    <w:name w:val="Comment"/>
    <w:qFormat/>
    <w:rPr>
      <w:vanish/>
    </w:rPr>
  </w:style>
  <w:style w:type="character" w:customStyle="1" w:styleId="Smbolosdenumeracin">
    <w:name w:val="Símbolos de numeración"/>
    <w:qFormat/>
  </w:style>
  <w:style w:type="character" w:customStyle="1" w:styleId="WW8NumSt3z0">
    <w:name w:val="WW8NumSt3z0"/>
    <w:qFormat/>
    <w:rPr>
      <w:rFonts w:ascii="Symbol" w:hAnsi="Symbol" w:cs="Symbol"/>
      <w:sz w:val="20"/>
    </w:rPr>
  </w:style>
  <w:style w:type="character" w:customStyle="1" w:styleId="WW8NumSt2z0">
    <w:name w:val="WW8NumSt2z0"/>
    <w:qFormat/>
    <w:rPr>
      <w:rFonts w:ascii="Symbol" w:hAnsi="Symbol" w:cs="Symbol"/>
      <w:sz w:val="20"/>
    </w:rPr>
  </w:style>
  <w:style w:type="character" w:customStyle="1" w:styleId="WW-Fuentedeprrafopredeter2">
    <w:name w:val="WW-Fuente de párrafo predeter.2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9z0">
    <w:name w:val="WW8Num29z0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A4D0F"/>
    <w:rPr>
      <w:rFonts w:ascii="Segoe UI" w:eastAsia="Times New Roman" w:hAnsi="Segoe UI"/>
      <w:kern w:val="2"/>
      <w:sz w:val="18"/>
      <w:szCs w:val="16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widowControl/>
      <w:spacing w:after="120"/>
      <w:jc w:val="left"/>
    </w:pPr>
    <w:rPr>
      <w:rFonts w:ascii="Thorndale;Times New Roman" w:hAnsi="Thorndale;Times New Roman" w:cs="Wingdings"/>
      <w:lang w:eastAsia="es-ES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Normal"/>
    <w:qFormat/>
    <w:pPr>
      <w:widowControl/>
      <w:jc w:val="left"/>
    </w:pPr>
    <w:rPr>
      <w:rFonts w:ascii="Thorndale;Times New Roman" w:hAnsi="Thorndale;Times New Roman" w:cs="Wingdings"/>
      <w:lang w:eastAsia="es-ES"/>
    </w:rPr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Calibri"/>
      <w:i/>
      <w:iCs/>
      <w:szCs w:val="24"/>
    </w:rPr>
  </w:style>
  <w:style w:type="paragraph" w:customStyle="1" w:styleId="WW-Epgrafe">
    <w:name w:val="WW-Epígrafe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WW-Epgrafe1">
    <w:name w:val="WW-Epígrafe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WW-Epgrafe11">
    <w:name w:val="WW-Epígrafe1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WW-Epgrafe111">
    <w:name w:val="WW-Epígrafe11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Capaleraipeu">
    <w:name w:val="Capçalera i peu"/>
    <w:basedOn w:val="Normal"/>
    <w:qFormat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Informe">
    <w:name w:val="Informe"/>
    <w:basedOn w:val="Normal"/>
    <w:qFormat/>
    <w:pPr>
      <w:ind w:left="567" w:right="567"/>
    </w:pPr>
    <w:rPr>
      <w:rFonts w:ascii="Arial" w:hAnsi="Arial" w:cs="Arial"/>
      <w:spacing w:val="-2"/>
      <w:sz w:val="18"/>
      <w:lang w:eastAsia="es-ES"/>
    </w:rPr>
  </w:style>
  <w:style w:type="paragraph" w:customStyle="1" w:styleId="NormalCE">
    <w:name w:val="Normal CE"/>
    <w:basedOn w:val="Normal"/>
    <w:qFormat/>
    <w:pPr>
      <w:widowControl/>
    </w:pPr>
    <w:rPr>
      <w:rFonts w:ascii="Arial" w:hAnsi="Arial" w:cs="Arial"/>
      <w:lang w:eastAsia="es-ES"/>
    </w:rPr>
  </w:style>
  <w:style w:type="paragraph" w:styleId="Textoindependiente2">
    <w:name w:val="Body Text 2"/>
    <w:basedOn w:val="Normal"/>
    <w:qFormat/>
    <w:pPr>
      <w:widowControl/>
      <w:jc w:val="left"/>
    </w:pPr>
    <w:rPr>
      <w:rFonts w:ascii="Thorndale;Times New Roman" w:hAnsi="Thorndale;Times New Roman" w:cs="Wingdings"/>
      <w:i/>
      <w:lang w:eastAsia="es-ES"/>
    </w:rPr>
  </w:style>
  <w:style w:type="paragraph" w:customStyle="1" w:styleId="T3ftulo1INF">
    <w:name w:val="Tí3ftulo 1 INF"/>
    <w:basedOn w:val="NormalCE"/>
    <w:qFormat/>
    <w:pPr>
      <w:numPr>
        <w:numId w:val="2"/>
      </w:numPr>
      <w:spacing w:before="600" w:after="300"/>
    </w:pPr>
    <w:rPr>
      <w:b/>
      <w:caps/>
      <w:sz w:val="32"/>
    </w:rPr>
  </w:style>
  <w:style w:type="paragraph" w:customStyle="1" w:styleId="Normal0">
    <w:name w:val="[Normal]"/>
    <w:qFormat/>
    <w:rPr>
      <w:rFonts w:ascii="Arial" w:eastAsia="Times New Roman" w:hAnsi="Arial" w:cs="Arial"/>
      <w:kern w:val="2"/>
      <w:sz w:val="24"/>
      <w:szCs w:val="20"/>
      <w:lang w:eastAsia="es-ES"/>
    </w:rPr>
  </w:style>
  <w:style w:type="paragraph" w:styleId="Textonotapie">
    <w:name w:val="footnote text"/>
    <w:basedOn w:val="Normal"/>
    <w:pPr>
      <w:widowControl/>
      <w:jc w:val="left"/>
    </w:pPr>
    <w:rPr>
      <w:rFonts w:ascii="Thorndale;Times New Roman" w:hAnsi="Thorndale;Times New Roman" w:cs="Wingdings"/>
      <w:lang w:eastAsia="es-ES"/>
    </w:rPr>
  </w:style>
  <w:style w:type="paragraph" w:customStyle="1" w:styleId="WW-Epgrafe1111">
    <w:name w:val="WW-Epígrafe1111"/>
    <w:basedOn w:val="Normal"/>
    <w:qFormat/>
    <w:pPr>
      <w:widowControl/>
      <w:spacing w:before="120" w:after="120"/>
      <w:jc w:val="left"/>
    </w:pPr>
    <w:rPr>
      <w:rFonts w:ascii="Thorndale;Times New Roman" w:hAnsi="Thorndale;Times New Roman" w:cs="Wingdings"/>
      <w:i/>
      <w:sz w:val="20"/>
      <w:lang w:eastAsia="es-ES"/>
    </w:rPr>
  </w:style>
  <w:style w:type="paragraph" w:styleId="Textoindependiente3">
    <w:name w:val="Body Text 3"/>
    <w:basedOn w:val="Normal"/>
    <w:qFormat/>
    <w:rPr>
      <w:rFonts w:ascii="Calibri" w:hAnsi="Calibri" w:cs="Courier New"/>
      <w:sz w:val="22"/>
      <w:lang w:val="ca-ES"/>
    </w:rPr>
  </w:style>
  <w:style w:type="paragraph" w:styleId="Encabezado">
    <w:name w:val="header"/>
    <w:basedOn w:val="Normal"/>
    <w:pPr>
      <w:widowControl/>
      <w:tabs>
        <w:tab w:val="center" w:pos="4252"/>
        <w:tab w:val="right" w:pos="8504"/>
      </w:tabs>
      <w:jc w:val="left"/>
    </w:pPr>
    <w:rPr>
      <w:rFonts w:ascii="Arial" w:hAnsi="Arial" w:cs="Arial"/>
      <w:lang w:eastAsia="es-ES"/>
    </w:rPr>
  </w:style>
  <w:style w:type="paragraph" w:styleId="Sangradetextonormal">
    <w:name w:val="Body Text Indent"/>
    <w:basedOn w:val="Normal"/>
    <w:pPr>
      <w:widowControl/>
    </w:pPr>
    <w:rPr>
      <w:rFonts w:ascii="Arial" w:hAnsi="Arial" w:cs="Arial"/>
      <w:lang w:eastAsia="es-ES"/>
    </w:rPr>
  </w:style>
  <w:style w:type="paragraph" w:styleId="Textosinformato">
    <w:name w:val="Plain Text"/>
    <w:basedOn w:val="Normal"/>
    <w:qFormat/>
    <w:pPr>
      <w:widowControl/>
      <w:jc w:val="left"/>
    </w:pPr>
    <w:rPr>
      <w:rFonts w:ascii="Courier New" w:hAnsi="Courier New" w:cs="Courier New"/>
      <w:sz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arrafo1">
    <w:name w:val="parrafo1"/>
    <w:basedOn w:val="Normal"/>
    <w:qFormat/>
    <w:rPr>
      <w:rFonts w:ascii="Arial" w:hAnsi="Arial" w:cs="Arial"/>
      <w:lang w:eastAsia="es-ES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Arial"/>
      <w:vanish/>
      <w:kern w:val="2"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Arial"/>
      <w:vanish/>
      <w:kern w:val="2"/>
      <w:sz w:val="16"/>
    </w:rPr>
  </w:style>
  <w:style w:type="paragraph" w:styleId="Sangra2detindependiente">
    <w:name w:val="Body Text Indent 2"/>
    <w:basedOn w:val="Normal"/>
    <w:qFormat/>
    <w:pPr>
      <w:ind w:left="1134" w:hanging="1134"/>
    </w:pPr>
    <w:rPr>
      <w:rFonts w:ascii="Arial" w:hAnsi="Arial" w:cs="Arial"/>
      <w:sz w:val="22"/>
      <w:lang w:eastAsia="es-ES"/>
    </w:rPr>
  </w:style>
  <w:style w:type="paragraph" w:customStyle="1" w:styleId="Textoindependiente21">
    <w:name w:val="Texto independiente 21"/>
    <w:basedOn w:val="Normal"/>
    <w:qFormat/>
    <w:rPr>
      <w:rFonts w:ascii="Arial" w:hAnsi="Arial" w:cs="Arial"/>
      <w:lang w:eastAsia="es-ES"/>
    </w:rPr>
  </w:style>
  <w:style w:type="paragraph" w:customStyle="1" w:styleId="Textoindependiente31">
    <w:name w:val="Texto independiente 31"/>
    <w:basedOn w:val="Normal"/>
    <w:qFormat/>
    <w:rPr>
      <w:rFonts w:ascii="Arial" w:hAnsi="Arial" w:cs="Arial"/>
      <w:b/>
      <w:sz w:val="22"/>
      <w:lang w:eastAsia="es-ES"/>
    </w:rPr>
  </w:style>
  <w:style w:type="paragraph" w:customStyle="1" w:styleId="WW-Sangra3detindependiente">
    <w:name w:val="WW-Sangría 3 de t. independiente"/>
    <w:basedOn w:val="Normal"/>
    <w:qFormat/>
    <w:pPr>
      <w:ind w:left="709" w:hanging="283"/>
    </w:pPr>
    <w:rPr>
      <w:rFonts w:ascii="Arial" w:hAnsi="Arial" w:cs="Arial"/>
      <w:spacing w:val="-3"/>
    </w:rPr>
  </w:style>
  <w:style w:type="paragraph" w:customStyle="1" w:styleId="WW-Sangra2detindependiente">
    <w:name w:val="WW-Sangría 2 de t. independiente"/>
    <w:basedOn w:val="Normal"/>
    <w:qFormat/>
    <w:pPr>
      <w:ind w:left="709" w:hanging="349"/>
    </w:pPr>
    <w:rPr>
      <w:rFonts w:ascii="Arial" w:hAnsi="Arial" w:cs="Arial"/>
      <w:spacing w:val="-3"/>
    </w:rPr>
  </w:style>
  <w:style w:type="paragraph" w:customStyle="1" w:styleId="WW-Textoindependiente3">
    <w:name w:val="WW-Texto independiente 3"/>
    <w:basedOn w:val="Normal"/>
    <w:qFormat/>
    <w:rPr>
      <w:rFonts w:ascii="Arial" w:hAnsi="Arial" w:cs="Arial"/>
      <w:b/>
    </w:rPr>
  </w:style>
  <w:style w:type="paragraph" w:customStyle="1" w:styleId="WW-Textoindependiente2">
    <w:name w:val="WW-Texto independiente 2"/>
    <w:basedOn w:val="Normal"/>
    <w:qFormat/>
    <w:pPr>
      <w:tabs>
        <w:tab w:val="left" w:pos="-720"/>
      </w:tabs>
    </w:pPr>
    <w:rPr>
      <w:b/>
      <w:sz w:val="22"/>
    </w:rPr>
  </w:style>
  <w:style w:type="paragraph" w:styleId="Sangra3detindependiente">
    <w:name w:val="Body Text Indent 3"/>
    <w:basedOn w:val="Normal"/>
    <w:qFormat/>
    <w:pPr>
      <w:ind w:firstLine="284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A4D0F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5969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oficial de la Sección de Autorizaciones y Conciertos</vt:lpstr>
    </vt:vector>
  </TitlesOfParts>
  <Company>Generalitat Valenciana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oficial de la Sección de Autorizaciones y Conciertos</dc:title>
  <dc:subject/>
  <dc:creator>cced</dc:creator>
  <dc:description/>
  <cp:lastModifiedBy>GARCIA ALARCON, IVAN</cp:lastModifiedBy>
  <cp:revision>2</cp:revision>
  <cp:lastPrinted>2021-05-13T09:24:00Z</cp:lastPrinted>
  <dcterms:created xsi:type="dcterms:W3CDTF">2024-05-15T13:07:00Z</dcterms:created>
  <dcterms:modified xsi:type="dcterms:W3CDTF">2024-05-15T13:07:00Z</dcterms:modified>
  <dc:language>es-ES</dc:language>
</cp:coreProperties>
</file>